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47" w:rsidRDefault="00892E65" w:rsidP="00892E65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6CB5BC2" wp14:editId="528BFF10">
            <wp:simplePos x="0" y="0"/>
            <wp:positionH relativeFrom="column">
              <wp:posOffset>1967865</wp:posOffset>
            </wp:positionH>
            <wp:positionV relativeFrom="paragraph">
              <wp:posOffset>97790</wp:posOffset>
            </wp:positionV>
            <wp:extent cx="2562225" cy="409575"/>
            <wp:effectExtent l="0" t="0" r="9525" b="9525"/>
            <wp:wrapNone/>
            <wp:docPr id="1" name="Imagen 1" descr="U:\Gconocimiento\7. FORMATOS\CONVOCATORIA  IBEROAMERICA\ABIERTA Y MIXTA\3. LOGO COOPERACION ESPAÑOLA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Gconocimiento\7. FORMATOS\CONVOCATORIA  IBEROAMERICA\ABIERTA Y MIXTA\3. LOGO COOPERACION ESPAÑOLA 20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340C6881" wp14:editId="5B11D954">
            <wp:simplePos x="0" y="0"/>
            <wp:positionH relativeFrom="column">
              <wp:posOffset>-432435</wp:posOffset>
            </wp:positionH>
            <wp:positionV relativeFrom="paragraph">
              <wp:posOffset>97790</wp:posOffset>
            </wp:positionV>
            <wp:extent cx="1628775" cy="447040"/>
            <wp:effectExtent l="0" t="0" r="9525" b="0"/>
            <wp:wrapThrough wrapText="bothSides">
              <wp:wrapPolygon edited="0">
                <wp:start x="0" y="0"/>
                <wp:lineTo x="0" y="20250"/>
                <wp:lineTo x="21474" y="20250"/>
                <wp:lineTo x="21474" y="0"/>
                <wp:lineTo x="0" y="0"/>
              </wp:wrapPolygon>
            </wp:wrapThrough>
            <wp:docPr id="2" name="Imagen 2" descr="Resultado de imagen para ministerio de agricultura alimentación y medio ambi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inisterio de agricultura alimentación y medio ambi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</w:rPr>
        <w:drawing>
          <wp:anchor distT="0" distB="0" distL="114300" distR="114300" simplePos="0" relativeHeight="251660288" behindDoc="0" locked="0" layoutInCell="1" allowOverlap="1" wp14:anchorId="0C9DA5CD" wp14:editId="16EE5BD4">
            <wp:simplePos x="0" y="0"/>
            <wp:positionH relativeFrom="column">
              <wp:posOffset>196215</wp:posOffset>
            </wp:positionH>
            <wp:positionV relativeFrom="paragraph">
              <wp:posOffset>-129540</wp:posOffset>
            </wp:positionV>
            <wp:extent cx="1314450" cy="779145"/>
            <wp:effectExtent l="0" t="0" r="0" b="1905"/>
            <wp:wrapNone/>
            <wp:docPr id="8" name="Picture 10" descr="LOGO_ralc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0" descr="LOGO_ralce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E65" w:rsidRDefault="00892E65" w:rsidP="00770ECC">
      <w:pPr>
        <w:jc w:val="center"/>
        <w:rPr>
          <w:b/>
          <w:sz w:val="28"/>
          <w:szCs w:val="28"/>
        </w:rPr>
      </w:pPr>
    </w:p>
    <w:p w:rsidR="00892E65" w:rsidRDefault="007D5570" w:rsidP="00770ECC">
      <w:pPr>
        <w:jc w:val="center"/>
        <w:rPr>
          <w:b/>
          <w:sz w:val="28"/>
          <w:szCs w:val="28"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68480" behindDoc="0" locked="0" layoutInCell="1" allowOverlap="1" wp14:anchorId="10607546" wp14:editId="5F7FBEA4">
            <wp:simplePos x="0" y="0"/>
            <wp:positionH relativeFrom="column">
              <wp:posOffset>1920240</wp:posOffset>
            </wp:positionH>
            <wp:positionV relativeFrom="paragraph">
              <wp:posOffset>281305</wp:posOffset>
            </wp:positionV>
            <wp:extent cx="978535" cy="643255"/>
            <wp:effectExtent l="0" t="0" r="0" b="4445"/>
            <wp:wrapNone/>
            <wp:docPr id="10" name="Picture 4" descr="http://cooperacioniberoamericana.org/sites/cooperacioniberoamericana.org/files/Porgrama%20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http://cooperacioniberoamericana.org/sites/cooperacioniberoamericana.org/files/Porgrama%20Agu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6432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19EFD62" wp14:editId="6B6B59C9">
            <wp:simplePos x="0" y="0"/>
            <wp:positionH relativeFrom="column">
              <wp:posOffset>3001010</wp:posOffset>
            </wp:positionH>
            <wp:positionV relativeFrom="paragraph">
              <wp:posOffset>256540</wp:posOffset>
            </wp:positionV>
            <wp:extent cx="1538605" cy="667385"/>
            <wp:effectExtent l="0" t="0" r="4445" b="0"/>
            <wp:wrapNone/>
            <wp:docPr id="5" name="Imagen 5" descr="http://www.para-agua.net/images/USAID-nu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ra-agua.net/images/USAID-nuev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2E65" w:rsidRDefault="007D5570" w:rsidP="00770ECC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833DBF1" wp14:editId="7889B6F1">
            <wp:simplePos x="0" y="0"/>
            <wp:positionH relativeFrom="column">
              <wp:posOffset>4712335</wp:posOffset>
            </wp:positionH>
            <wp:positionV relativeFrom="paragraph">
              <wp:posOffset>44450</wp:posOffset>
            </wp:positionV>
            <wp:extent cx="1054100" cy="373380"/>
            <wp:effectExtent l="0" t="0" r="0" b="7620"/>
            <wp:wrapNone/>
            <wp:docPr id="11" name="Imagen 11" descr="http://www.para-agua.net/images/proyecto_bo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ara-agua.net/images/proyecto_bol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E65" w:rsidRPr="008F6F27">
        <w:rPr>
          <w:rFonts w:ascii="Calibri" w:hAnsi="Calibri"/>
          <w:i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087BB104" wp14:editId="0C42A506">
            <wp:simplePos x="0" y="0"/>
            <wp:positionH relativeFrom="column">
              <wp:posOffset>-156210</wp:posOffset>
            </wp:positionH>
            <wp:positionV relativeFrom="paragraph">
              <wp:posOffset>36195</wp:posOffset>
            </wp:positionV>
            <wp:extent cx="1514475" cy="508635"/>
            <wp:effectExtent l="0" t="0" r="9525" b="5715"/>
            <wp:wrapNone/>
            <wp:docPr id="6" name="Imagen 7" descr="CapNet UNDP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apNet UNDP log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E65" w:rsidRDefault="00892E65" w:rsidP="00892E65">
      <w:pPr>
        <w:tabs>
          <w:tab w:val="left" w:pos="74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70ECC" w:rsidRPr="00770ECC" w:rsidRDefault="00770ECC" w:rsidP="00770ECC">
      <w:pPr>
        <w:jc w:val="center"/>
        <w:rPr>
          <w:b/>
          <w:sz w:val="28"/>
          <w:szCs w:val="28"/>
        </w:rPr>
      </w:pPr>
      <w:r w:rsidRPr="00770ECC">
        <w:rPr>
          <w:b/>
          <w:sz w:val="28"/>
          <w:szCs w:val="28"/>
        </w:rPr>
        <w:t xml:space="preserve">CONVOCATORIA PARA ACTIVIDADES FORMATIVAS </w:t>
      </w:r>
      <w:r w:rsidRPr="00770ECC">
        <w:rPr>
          <w:b/>
          <w:sz w:val="28"/>
          <w:szCs w:val="28"/>
        </w:rPr>
        <w:br/>
        <w:t>DE LOS CENTROS DE FORMACIÓN DE LA COOPERACIÓN ESPAÑOLA</w:t>
      </w:r>
    </w:p>
    <w:tbl>
      <w:tblPr>
        <w:tblStyle w:val="Tablaconcuadrcula"/>
        <w:tblW w:w="9039" w:type="dxa"/>
        <w:tblInd w:w="-459" w:type="dxa"/>
        <w:tblLook w:val="04A0" w:firstRow="1" w:lastRow="0" w:firstColumn="1" w:lastColumn="0" w:noHBand="0" w:noVBand="1"/>
      </w:tblPr>
      <w:tblGrid>
        <w:gridCol w:w="2119"/>
        <w:gridCol w:w="6920"/>
      </w:tblGrid>
      <w:tr w:rsidR="00770ECC" w:rsidTr="00502792">
        <w:tc>
          <w:tcPr>
            <w:tcW w:w="2093" w:type="dxa"/>
          </w:tcPr>
          <w:p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NOMBRE DE LA ACTIVIDAD</w:t>
            </w:r>
          </w:p>
        </w:tc>
        <w:tc>
          <w:tcPr>
            <w:tcW w:w="6946" w:type="dxa"/>
          </w:tcPr>
          <w:p w:rsidR="00770ECC" w:rsidRPr="00892E65" w:rsidRDefault="00892E65" w:rsidP="00892E65">
            <w:pPr>
              <w:spacing w:line="276" w:lineRule="auto"/>
              <w:jc w:val="center"/>
              <w:rPr>
                <w:rFonts w:cs="Arial"/>
                <w:b/>
                <w:bCs/>
                <w:lang w:val="es-ES"/>
              </w:rPr>
            </w:pPr>
            <w:r w:rsidRPr="00B07935">
              <w:rPr>
                <w:rFonts w:cs="Arial"/>
                <w:b/>
                <w:bCs/>
                <w:lang w:val="es-ES"/>
              </w:rPr>
              <w:t xml:space="preserve">TALLER SOBRE INTERCAMBIO DE EXPERIENCIAS ENTRE </w:t>
            </w:r>
            <w:r>
              <w:rPr>
                <w:rFonts w:cs="Arial"/>
                <w:b/>
                <w:bCs/>
                <w:lang w:val="es-ES"/>
              </w:rPr>
              <w:t xml:space="preserve">CONSEJOS DE CUENCA DE </w:t>
            </w:r>
            <w:r w:rsidRPr="00B07935">
              <w:rPr>
                <w:rFonts w:cs="Arial"/>
                <w:b/>
                <w:bCs/>
                <w:lang w:val="es-ES"/>
              </w:rPr>
              <w:t>AMÉRICA  LATI</w:t>
            </w:r>
            <w:r>
              <w:rPr>
                <w:rFonts w:cs="Arial"/>
                <w:b/>
                <w:bCs/>
                <w:lang w:val="es-ES"/>
              </w:rPr>
              <w:t>NA</w:t>
            </w:r>
          </w:p>
        </w:tc>
      </w:tr>
      <w:tr w:rsidR="00770ECC" w:rsidTr="00502792">
        <w:tc>
          <w:tcPr>
            <w:tcW w:w="2093" w:type="dxa"/>
          </w:tcPr>
          <w:p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FECHA DE INICIO Y FINALIZACIÓN</w:t>
            </w:r>
          </w:p>
        </w:tc>
        <w:tc>
          <w:tcPr>
            <w:tcW w:w="6946" w:type="dxa"/>
          </w:tcPr>
          <w:p w:rsidR="00770ECC" w:rsidRPr="00B07935" w:rsidRDefault="00CA1F90" w:rsidP="00361E96">
            <w:pPr>
              <w:rPr>
                <w:rFonts w:cs="Arial"/>
              </w:rPr>
            </w:pPr>
            <w:r w:rsidRPr="00B07935">
              <w:rPr>
                <w:rFonts w:cs="Arial"/>
              </w:rPr>
              <w:t>28 al 30 de Noviembre de 2016</w:t>
            </w:r>
          </w:p>
        </w:tc>
      </w:tr>
      <w:tr w:rsidR="00770ECC" w:rsidTr="00502792">
        <w:tc>
          <w:tcPr>
            <w:tcW w:w="2093" w:type="dxa"/>
          </w:tcPr>
          <w:p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CENTRO DE FORMACIÓN</w:t>
            </w:r>
          </w:p>
        </w:tc>
        <w:tc>
          <w:tcPr>
            <w:tcW w:w="6946" w:type="dxa"/>
          </w:tcPr>
          <w:p w:rsidR="00770ECC" w:rsidRPr="00B07935" w:rsidRDefault="00CA1F90" w:rsidP="00361E96">
            <w:pPr>
              <w:rPr>
                <w:rFonts w:cs="Arial"/>
              </w:rPr>
            </w:pPr>
            <w:r w:rsidRPr="00B07935">
              <w:rPr>
                <w:rFonts w:cs="Arial"/>
              </w:rPr>
              <w:t>Cartagena de Indias,  Colombia</w:t>
            </w:r>
          </w:p>
        </w:tc>
      </w:tr>
      <w:tr w:rsidR="00770ECC" w:rsidTr="00502792"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Pr="00770ECC" w:rsidRDefault="00770ECC" w:rsidP="002D5ED8">
            <w:pPr>
              <w:jc w:val="center"/>
              <w:rPr>
                <w:b/>
              </w:rPr>
            </w:pPr>
            <w:r w:rsidRPr="00770ECC">
              <w:rPr>
                <w:b/>
              </w:rPr>
              <w:t>OBJETIVOS</w:t>
            </w:r>
          </w:p>
        </w:tc>
        <w:tc>
          <w:tcPr>
            <w:tcW w:w="6946" w:type="dxa"/>
          </w:tcPr>
          <w:p w:rsidR="00B07935" w:rsidRPr="00B07935" w:rsidRDefault="00B07935" w:rsidP="00892E65">
            <w:pPr>
              <w:tabs>
                <w:tab w:val="left" w:pos="2611"/>
              </w:tabs>
              <w:rPr>
                <w:rFonts w:cs="Arial"/>
                <w:bCs/>
                <w:lang w:val="es-ES"/>
              </w:rPr>
            </w:pPr>
            <w:r w:rsidRPr="00B07935">
              <w:rPr>
                <w:rFonts w:cs="Arial"/>
                <w:bCs/>
                <w:lang w:val="es-ES"/>
              </w:rPr>
              <w:t>Facilitar el intercambio de experiencias y conocimientos de los procesos de conformación de consejos de cuenca para el desarrollo y aplicación de los planes de ordenamiento y manejo de cuencas hidrográficas, en el marco de los principios de la Gestión Integrada de los Recursos Hídricos,  la sostenibilidad ambiental y la reducción de la pobreza en América Latina</w:t>
            </w:r>
          </w:p>
          <w:p w:rsidR="00B07935" w:rsidRPr="00B07935" w:rsidRDefault="00B07935" w:rsidP="00B07935">
            <w:pPr>
              <w:rPr>
                <w:rFonts w:cs="Arial"/>
                <w:b/>
                <w:bCs/>
                <w:lang w:val="es-ES"/>
              </w:rPr>
            </w:pPr>
          </w:p>
          <w:p w:rsidR="00B07935" w:rsidRPr="00B07935" w:rsidRDefault="00B07935" w:rsidP="00B07935">
            <w:pPr>
              <w:rPr>
                <w:rFonts w:cs="Arial"/>
                <w:b/>
                <w:bCs/>
                <w:lang w:val="es-ES"/>
              </w:rPr>
            </w:pPr>
            <w:r w:rsidRPr="00B07935">
              <w:rPr>
                <w:rFonts w:cs="Arial"/>
                <w:b/>
                <w:bCs/>
                <w:lang w:val="es-ES"/>
              </w:rPr>
              <w:t>Objetivos específicos</w:t>
            </w:r>
          </w:p>
          <w:p w:rsidR="00B07935" w:rsidRPr="00B07935" w:rsidRDefault="00B07935" w:rsidP="00B07935">
            <w:pPr>
              <w:rPr>
                <w:rFonts w:cs="Arial"/>
                <w:lang w:val="es-ES"/>
              </w:rPr>
            </w:pPr>
          </w:p>
          <w:p w:rsidR="00B07935" w:rsidRPr="00B07935" w:rsidRDefault="00B07935" w:rsidP="00B07935">
            <w:pPr>
              <w:numPr>
                <w:ilvl w:val="0"/>
                <w:numId w:val="4"/>
              </w:numPr>
              <w:rPr>
                <w:rFonts w:cs="Arial"/>
                <w:iCs/>
                <w:lang w:val="es-ES"/>
              </w:rPr>
            </w:pPr>
            <w:r w:rsidRPr="00B07935">
              <w:rPr>
                <w:rFonts w:cs="Arial"/>
                <w:iCs/>
                <w:lang w:val="es-ES"/>
              </w:rPr>
              <w:t xml:space="preserve">Recuperar las conclusiones alcanzadas y lecciones aprendidas en la primera edición del taller. </w:t>
            </w:r>
          </w:p>
          <w:p w:rsidR="00B07935" w:rsidRPr="00B07935" w:rsidRDefault="00B07935" w:rsidP="00B07935">
            <w:pPr>
              <w:numPr>
                <w:ilvl w:val="0"/>
                <w:numId w:val="4"/>
              </w:numPr>
              <w:rPr>
                <w:rFonts w:cs="Arial"/>
                <w:iCs/>
                <w:lang w:val="es-ES"/>
              </w:rPr>
            </w:pPr>
            <w:r w:rsidRPr="00B07935">
              <w:rPr>
                <w:rFonts w:cs="Arial"/>
                <w:iCs/>
                <w:lang w:val="es-ES"/>
              </w:rPr>
              <w:t>Incorporar nuevas visiones de la gestión integrada de cuencas.</w:t>
            </w:r>
          </w:p>
          <w:p w:rsidR="00B07935" w:rsidRPr="00B07935" w:rsidRDefault="00B07935" w:rsidP="00B07935">
            <w:pPr>
              <w:numPr>
                <w:ilvl w:val="0"/>
                <w:numId w:val="4"/>
              </w:numPr>
              <w:rPr>
                <w:rFonts w:cs="Arial"/>
                <w:iCs/>
                <w:lang w:val="es-ES"/>
              </w:rPr>
            </w:pPr>
            <w:r w:rsidRPr="00B07935">
              <w:rPr>
                <w:rFonts w:cs="Arial"/>
                <w:iCs/>
                <w:lang w:val="es-ES"/>
              </w:rPr>
              <w:t>Conocer los avances, problemas, y estado de funcionamiento de los consejos de cuenca en la región y los avances y retrocesos respecto del taller anterior.</w:t>
            </w:r>
          </w:p>
          <w:p w:rsidR="00B07935" w:rsidRPr="00B07935" w:rsidRDefault="00B07935" w:rsidP="00B07935">
            <w:pPr>
              <w:numPr>
                <w:ilvl w:val="0"/>
                <w:numId w:val="4"/>
              </w:numPr>
              <w:rPr>
                <w:rFonts w:cs="Arial"/>
                <w:iCs/>
                <w:lang w:val="es-ES"/>
              </w:rPr>
            </w:pPr>
            <w:r w:rsidRPr="00B07935">
              <w:rPr>
                <w:rFonts w:cs="Arial"/>
                <w:iCs/>
                <w:lang w:val="es-ES"/>
              </w:rPr>
              <w:t>Explorar estrategias y roles de los distintos actores interesados.</w:t>
            </w:r>
          </w:p>
          <w:p w:rsidR="002D5ED8" w:rsidRPr="007D5570" w:rsidRDefault="00B07935" w:rsidP="00361E96">
            <w:pPr>
              <w:numPr>
                <w:ilvl w:val="0"/>
                <w:numId w:val="4"/>
              </w:numPr>
              <w:rPr>
                <w:rFonts w:cs="Arial"/>
                <w:iCs/>
                <w:lang w:val="es-AR"/>
              </w:rPr>
            </w:pPr>
            <w:r w:rsidRPr="00B07935">
              <w:rPr>
                <w:rFonts w:cs="Arial"/>
                <w:iCs/>
                <w:lang w:val="es-ES"/>
              </w:rPr>
              <w:t>Establecer acciones prioritarias  que permitan consolidar la figura de los Consejos de Cuenca en el contexto de las políticas de los diferentes países.</w:t>
            </w:r>
          </w:p>
        </w:tc>
      </w:tr>
      <w:tr w:rsidR="00770ECC" w:rsidTr="0091624E">
        <w:trPr>
          <w:trHeight w:val="940"/>
        </w:trPr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INSTITUCIÓN/ES ORGANIZADOR</w:t>
            </w:r>
            <w:r>
              <w:rPr>
                <w:b/>
              </w:rPr>
              <w:t>A</w:t>
            </w:r>
            <w:r w:rsidRPr="00770ECC">
              <w:rPr>
                <w:b/>
              </w:rPr>
              <w:t>/S</w:t>
            </w:r>
          </w:p>
        </w:tc>
        <w:tc>
          <w:tcPr>
            <w:tcW w:w="6946" w:type="dxa"/>
          </w:tcPr>
          <w:p w:rsidR="00D85EB9" w:rsidRPr="00D85EB9" w:rsidRDefault="00D85EB9" w:rsidP="00B07935">
            <w:pPr>
              <w:rPr>
                <w:rFonts w:cs="Arial"/>
                <w:iCs/>
                <w:lang w:val="es-ES"/>
              </w:rPr>
            </w:pPr>
            <w:bookmarkStart w:id="0" w:name="_GoBack"/>
            <w:r w:rsidRPr="00D85EB9">
              <w:rPr>
                <w:rFonts w:cs="Arial"/>
                <w:iCs/>
                <w:lang w:val="es-ES"/>
              </w:rPr>
              <w:t>Red Latinoamericana de Centros de Conocimiento de Gestión de Recursos Hídricos –RALCEA</w:t>
            </w:r>
          </w:p>
          <w:p w:rsidR="00B07935" w:rsidRDefault="00D85EB9" w:rsidP="00B07935">
            <w:pPr>
              <w:rPr>
                <w:rFonts w:cs="Arial"/>
                <w:iCs/>
                <w:lang w:val="es-ES"/>
              </w:rPr>
            </w:pPr>
            <w:r w:rsidRPr="00D85EB9">
              <w:rPr>
                <w:rFonts w:cs="Arial"/>
                <w:iCs/>
                <w:lang w:val="es-ES"/>
              </w:rPr>
              <w:t xml:space="preserve">Conferencia de Directores Iberoamericanos del Agua - </w:t>
            </w:r>
            <w:r w:rsidR="00B07935" w:rsidRPr="00D85EB9">
              <w:rPr>
                <w:rFonts w:cs="Arial"/>
                <w:iCs/>
                <w:lang w:val="es-ES"/>
              </w:rPr>
              <w:t>STP CODIA</w:t>
            </w:r>
          </w:p>
          <w:bookmarkEnd w:id="0"/>
          <w:p w:rsidR="002D5ED8" w:rsidRPr="00B07935" w:rsidRDefault="00E5504B" w:rsidP="00E5504B">
            <w:pPr>
              <w:rPr>
                <w:rFonts w:cs="Arial"/>
              </w:rPr>
            </w:pPr>
            <w:r>
              <w:rPr>
                <w:rFonts w:cs="Arial"/>
                <w:iCs/>
                <w:lang w:val="es-ES"/>
              </w:rPr>
              <w:t>Agencia Española de Cooperación Internacional para el Desarrollo (AECID)</w:t>
            </w:r>
          </w:p>
        </w:tc>
      </w:tr>
      <w:tr w:rsidR="00D85EB9" w:rsidTr="0091624E">
        <w:trPr>
          <w:trHeight w:val="940"/>
        </w:trPr>
        <w:tc>
          <w:tcPr>
            <w:tcW w:w="2093" w:type="dxa"/>
          </w:tcPr>
          <w:p w:rsidR="00D85EB9" w:rsidRDefault="00D85EB9" w:rsidP="00D85EB9">
            <w:pPr>
              <w:jc w:val="center"/>
              <w:rPr>
                <w:b/>
              </w:rPr>
            </w:pPr>
            <w:r>
              <w:rPr>
                <w:b/>
              </w:rPr>
              <w:t>INSTITUCIONES COORGANIZADORAS</w:t>
            </w:r>
          </w:p>
          <w:p w:rsidR="00D85EB9" w:rsidRDefault="00D85EB9" w:rsidP="00770ECC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D85EB9" w:rsidRPr="00D85EB9" w:rsidRDefault="00D85EB9" w:rsidP="00D85EB9">
            <w:pPr>
              <w:rPr>
                <w:rFonts w:cs="Arial"/>
                <w:iCs/>
                <w:lang w:val="es-ES"/>
              </w:rPr>
            </w:pPr>
            <w:r w:rsidRPr="00D85EB9">
              <w:rPr>
                <w:rFonts w:cs="Arial"/>
                <w:iCs/>
                <w:lang w:val="es-ES"/>
              </w:rPr>
              <w:t>Ministerio de Agricultura, Alimentación y Medio Ambiente-MAGRAMA</w:t>
            </w:r>
          </w:p>
          <w:p w:rsidR="00D85EB9" w:rsidRPr="00D85EB9" w:rsidRDefault="00D85EB9" w:rsidP="00D85EB9">
            <w:pPr>
              <w:rPr>
                <w:rFonts w:cs="Arial"/>
                <w:iCs/>
                <w:lang w:val="en-US"/>
              </w:rPr>
            </w:pPr>
            <w:r w:rsidRPr="00D85EB9">
              <w:rPr>
                <w:rFonts w:cs="Arial"/>
                <w:iCs/>
                <w:lang w:val="en-US"/>
              </w:rPr>
              <w:t>Capacity Development in Sustainable</w:t>
            </w:r>
            <w:r>
              <w:rPr>
                <w:rFonts w:cs="Arial"/>
                <w:iCs/>
                <w:lang w:val="en-US"/>
              </w:rPr>
              <w:t xml:space="preserve"> Water M</w:t>
            </w:r>
            <w:r w:rsidRPr="00D85EB9">
              <w:rPr>
                <w:rFonts w:cs="Arial"/>
                <w:iCs/>
                <w:lang w:val="en-US"/>
              </w:rPr>
              <w:t xml:space="preserve">anagement </w:t>
            </w:r>
            <w:r>
              <w:rPr>
                <w:rFonts w:cs="Arial"/>
                <w:iCs/>
                <w:lang w:val="en-US"/>
              </w:rPr>
              <w:t>-</w:t>
            </w:r>
            <w:r w:rsidRPr="00D85EB9">
              <w:rPr>
                <w:rFonts w:cs="Arial"/>
                <w:iCs/>
                <w:lang w:val="en-US"/>
              </w:rPr>
              <w:t xml:space="preserve">Cap-Net </w:t>
            </w:r>
          </w:p>
          <w:p w:rsidR="00D85EB9" w:rsidRPr="00D85EB9" w:rsidRDefault="00D85EB9" w:rsidP="00D85EB9">
            <w:pPr>
              <w:rPr>
                <w:rFonts w:cs="Arial"/>
                <w:iCs/>
                <w:lang w:val="es-ES"/>
              </w:rPr>
            </w:pPr>
            <w:r w:rsidRPr="00D85EB9">
              <w:rPr>
                <w:rFonts w:cs="Arial"/>
                <w:iCs/>
                <w:lang w:val="es-ES"/>
              </w:rPr>
              <w:t>LA WET net- Red latinoamericana de desarrollo de capacidades para</w:t>
            </w:r>
            <w:r w:rsidRPr="00D85EB9">
              <w:rPr>
                <w:rFonts w:cs="Arial"/>
                <w:iCs/>
                <w:lang w:val="es-ES"/>
              </w:rPr>
              <w:br/>
              <w:t>la gestión integrada del agua</w:t>
            </w:r>
          </w:p>
          <w:p w:rsidR="00D85EB9" w:rsidRPr="00D85EB9" w:rsidRDefault="007D5570" w:rsidP="00D85EB9">
            <w:pPr>
              <w:rPr>
                <w:rFonts w:cs="Arial"/>
                <w:iCs/>
                <w:lang w:val="es-ES"/>
              </w:rPr>
            </w:pPr>
            <w:proofErr w:type="spellStart"/>
            <w:r w:rsidRPr="007D5570">
              <w:rPr>
                <w:rFonts w:cs="Arial"/>
                <w:iCs/>
                <w:lang w:val="es-ES"/>
              </w:rPr>
              <w:t>Latin</w:t>
            </w:r>
            <w:proofErr w:type="spellEnd"/>
            <w:r w:rsidRPr="007D5570">
              <w:rPr>
                <w:rFonts w:cs="Arial"/>
                <w:iCs/>
                <w:lang w:val="es-ES"/>
              </w:rPr>
              <w:t xml:space="preserve"> </w:t>
            </w:r>
            <w:proofErr w:type="spellStart"/>
            <w:r w:rsidRPr="007D5570">
              <w:rPr>
                <w:rFonts w:cs="Arial"/>
                <w:iCs/>
                <w:lang w:val="es-ES"/>
              </w:rPr>
              <w:t>America</w:t>
            </w:r>
            <w:proofErr w:type="spellEnd"/>
            <w:r w:rsidRPr="007D5570">
              <w:rPr>
                <w:rFonts w:cs="Arial"/>
                <w:iCs/>
                <w:lang w:val="es-ES"/>
              </w:rPr>
              <w:t xml:space="preserve"> </w:t>
            </w:r>
            <w:proofErr w:type="spellStart"/>
            <w:r w:rsidRPr="007D5570">
              <w:rPr>
                <w:rFonts w:cs="Arial"/>
                <w:iCs/>
                <w:lang w:val="es-ES"/>
              </w:rPr>
              <w:t>Investment</w:t>
            </w:r>
            <w:proofErr w:type="spellEnd"/>
            <w:r w:rsidRPr="007D5570">
              <w:rPr>
                <w:rFonts w:cs="Arial"/>
                <w:iCs/>
                <w:lang w:val="es-ES"/>
              </w:rPr>
              <w:t xml:space="preserve"> </w:t>
            </w:r>
            <w:proofErr w:type="spellStart"/>
            <w:r w:rsidRPr="007D5570">
              <w:rPr>
                <w:rFonts w:cs="Arial"/>
                <w:iCs/>
                <w:lang w:val="es-ES"/>
              </w:rPr>
              <w:t>Facility</w:t>
            </w:r>
            <w:proofErr w:type="spellEnd"/>
            <w:r w:rsidRPr="007D5570">
              <w:rPr>
                <w:rFonts w:cs="Arial"/>
                <w:iCs/>
                <w:lang w:val="es-ES"/>
              </w:rPr>
              <w:t xml:space="preserve"> </w:t>
            </w:r>
            <w:r w:rsidR="00D85EB9" w:rsidRPr="00D85EB9">
              <w:rPr>
                <w:rFonts w:cs="Arial"/>
                <w:iCs/>
                <w:lang w:val="es-ES"/>
              </w:rPr>
              <w:t>LAIF – Comisión Europea</w:t>
            </w:r>
          </w:p>
          <w:p w:rsidR="00D85EB9" w:rsidRDefault="007D5570" w:rsidP="00D85EB9">
            <w:pPr>
              <w:rPr>
                <w:rFonts w:cs="Arial"/>
                <w:iCs/>
                <w:lang w:val="es-ES"/>
              </w:rPr>
            </w:pPr>
            <w:r w:rsidRPr="007D5570">
              <w:rPr>
                <w:rFonts w:cs="Arial"/>
                <w:iCs/>
                <w:lang w:val="es-ES"/>
              </w:rPr>
              <w:t>Agencia de los Estados Unidos para el Desarrollo Internacional</w:t>
            </w:r>
            <w:r>
              <w:rPr>
                <w:rFonts w:cs="Arial"/>
                <w:iCs/>
                <w:lang w:val="es-ES"/>
              </w:rPr>
              <w:t>-</w:t>
            </w:r>
            <w:r w:rsidRPr="00D85EB9">
              <w:rPr>
                <w:rFonts w:cs="Arial"/>
                <w:iCs/>
                <w:lang w:val="es-ES"/>
              </w:rPr>
              <w:t xml:space="preserve"> </w:t>
            </w:r>
            <w:r>
              <w:rPr>
                <w:rFonts w:cs="Arial"/>
                <w:iCs/>
                <w:lang w:val="es-ES"/>
              </w:rPr>
              <w:t xml:space="preserve">USAID </w:t>
            </w:r>
            <w:r w:rsidR="00D85EB9" w:rsidRPr="00D85EB9">
              <w:rPr>
                <w:rFonts w:cs="Arial"/>
                <w:iCs/>
                <w:lang w:val="es-ES"/>
              </w:rPr>
              <w:t xml:space="preserve">Proyecto PARA Agua </w:t>
            </w:r>
          </w:p>
          <w:p w:rsidR="00D85EB9" w:rsidRPr="00D85EB9" w:rsidRDefault="00D85EB9" w:rsidP="00D85EB9">
            <w:pPr>
              <w:rPr>
                <w:rFonts w:cs="Arial"/>
                <w:iCs/>
                <w:lang w:val="es-ES"/>
              </w:rPr>
            </w:pPr>
            <w:r>
              <w:rPr>
                <w:rFonts w:cs="Arial"/>
                <w:iCs/>
                <w:lang w:val="es-ES"/>
              </w:rPr>
              <w:t>Facultad de Ingeniería y Ciencias Hídricas de la Universidad Nacional del Litoral -</w:t>
            </w:r>
            <w:r w:rsidRPr="00D85EB9">
              <w:rPr>
                <w:rFonts w:cs="Arial"/>
                <w:iCs/>
                <w:lang w:val="es-ES"/>
              </w:rPr>
              <w:t>FICH – UNL</w:t>
            </w:r>
          </w:p>
          <w:p w:rsidR="00D85EB9" w:rsidRDefault="00D85EB9" w:rsidP="00D85EB9">
            <w:pPr>
              <w:rPr>
                <w:rFonts w:ascii="Gill Sans MT" w:eastAsia="Arial" w:hAnsi="Gill Sans MT" w:cs="Arial"/>
                <w:bCs/>
                <w:bdr w:val="none" w:sz="0" w:space="0" w:color="auto" w:frame="1"/>
                <w:lang w:val="es-ES"/>
              </w:rPr>
            </w:pPr>
          </w:p>
        </w:tc>
      </w:tr>
      <w:tr w:rsidR="00770ECC" w:rsidTr="00502792">
        <w:tc>
          <w:tcPr>
            <w:tcW w:w="2093" w:type="dxa"/>
          </w:tcPr>
          <w:p w:rsidR="002D5ED8" w:rsidRPr="00770ECC" w:rsidRDefault="00770ECC" w:rsidP="007D5570">
            <w:pPr>
              <w:jc w:val="center"/>
              <w:rPr>
                <w:b/>
              </w:rPr>
            </w:pPr>
            <w:r w:rsidRPr="00770ECC">
              <w:rPr>
                <w:b/>
              </w:rPr>
              <w:lastRenderedPageBreak/>
              <w:t>ÁMBITO GEOGRÁFICO</w:t>
            </w:r>
          </w:p>
        </w:tc>
        <w:tc>
          <w:tcPr>
            <w:tcW w:w="6946" w:type="dxa"/>
          </w:tcPr>
          <w:p w:rsidR="00770ECC" w:rsidRPr="00B07935" w:rsidRDefault="00B07935" w:rsidP="00361E96">
            <w:r w:rsidRPr="00B07935">
              <w:t>América Latina</w:t>
            </w:r>
          </w:p>
          <w:p w:rsidR="0091624E" w:rsidRPr="00B07935" w:rsidRDefault="0091624E" w:rsidP="00361E96"/>
        </w:tc>
      </w:tr>
      <w:tr w:rsidR="00770ECC" w:rsidTr="00502792"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PERFIL DE PARTICIPANTES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770ECC" w:rsidRPr="00263A71" w:rsidRDefault="00D404EB" w:rsidP="007D5570">
            <w:pPr>
              <w:rPr>
                <w:lang w:val="es-ES"/>
              </w:rPr>
            </w:pPr>
            <w:r>
              <w:rPr>
                <w:iCs/>
              </w:rPr>
              <w:t xml:space="preserve">Representantes </w:t>
            </w:r>
            <w:r w:rsidR="00263A71" w:rsidRPr="00263A71">
              <w:rPr>
                <w:iCs/>
                <w:lang w:val="es-ES"/>
              </w:rPr>
              <w:t>de los distintos actores clave que forman parte de los  consejos de cuenca de países de América Latina;  representantes de organismos gubernamentales responsables de la gestión del agua y a otros actores no gubernamentales vinculados al tema.</w:t>
            </w:r>
          </w:p>
        </w:tc>
      </w:tr>
      <w:tr w:rsidR="00770ECC" w:rsidTr="00502792"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CRITERIOS DE SELECCIÓN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970D66" w:rsidRPr="00B07935" w:rsidRDefault="00970D66" w:rsidP="00970D66">
            <w:pPr>
              <w:rPr>
                <w:rFonts w:cs="Arial"/>
              </w:rPr>
            </w:pPr>
          </w:p>
          <w:p w:rsidR="002D2386" w:rsidRDefault="002D2386" w:rsidP="002D2386">
            <w:pPr>
              <w:pStyle w:val="Prrafodelista"/>
              <w:ind w:left="67"/>
              <w:rPr>
                <w:bCs/>
                <w:iCs/>
                <w:lang w:val="es-ES"/>
              </w:rPr>
            </w:pPr>
            <w:r w:rsidRPr="002D2386">
              <w:rPr>
                <w:bCs/>
                <w:iCs/>
                <w:lang w:val="es-ES"/>
              </w:rPr>
              <w:t>Los  postulantes deberán  reunir algunos de  los siguientes requisitos.</w:t>
            </w:r>
          </w:p>
          <w:p w:rsidR="002D2386" w:rsidRPr="002D2386" w:rsidRDefault="002D2386" w:rsidP="002D2386">
            <w:pPr>
              <w:pStyle w:val="Prrafodelista"/>
              <w:ind w:left="67"/>
              <w:rPr>
                <w:bCs/>
                <w:iCs/>
                <w:lang w:val="es-ES"/>
              </w:rPr>
            </w:pPr>
          </w:p>
          <w:p w:rsidR="002D2386" w:rsidRPr="002D2386" w:rsidRDefault="002D2386" w:rsidP="002D2386">
            <w:pPr>
              <w:pStyle w:val="Prrafodelista"/>
              <w:numPr>
                <w:ilvl w:val="0"/>
                <w:numId w:val="5"/>
              </w:numPr>
              <w:rPr>
                <w:bCs/>
                <w:iCs/>
                <w:lang w:val="es-ES"/>
              </w:rPr>
            </w:pPr>
            <w:r w:rsidRPr="002D2386">
              <w:rPr>
                <w:bCs/>
                <w:iCs/>
                <w:lang w:val="es-ES"/>
              </w:rPr>
              <w:t>Ser o haber sido autoridad del Consejo de Cuenca ocupando algún cargo dentro de la estructura del mismo.</w:t>
            </w:r>
          </w:p>
          <w:p w:rsidR="002D2386" w:rsidRPr="002D2386" w:rsidRDefault="002D2386" w:rsidP="002D2386">
            <w:pPr>
              <w:pStyle w:val="Prrafodelista"/>
              <w:numPr>
                <w:ilvl w:val="0"/>
                <w:numId w:val="5"/>
              </w:numPr>
              <w:rPr>
                <w:bCs/>
                <w:iCs/>
                <w:lang w:val="es-ES"/>
              </w:rPr>
            </w:pPr>
            <w:r w:rsidRPr="002D2386">
              <w:rPr>
                <w:bCs/>
                <w:iCs/>
                <w:lang w:val="es-ES"/>
              </w:rPr>
              <w:t>Pertenecer a alguna de las organizaciones / instituciones que forman parte del consejo.</w:t>
            </w:r>
          </w:p>
          <w:p w:rsidR="002D2386" w:rsidRDefault="002D2386" w:rsidP="002D2386">
            <w:pPr>
              <w:pStyle w:val="Prrafodelista"/>
              <w:numPr>
                <w:ilvl w:val="0"/>
                <w:numId w:val="5"/>
              </w:numPr>
              <w:rPr>
                <w:bCs/>
                <w:iCs/>
                <w:lang w:val="es-ES"/>
              </w:rPr>
            </w:pPr>
            <w:r w:rsidRPr="002D2386">
              <w:rPr>
                <w:bCs/>
                <w:iCs/>
                <w:lang w:val="es-ES"/>
              </w:rPr>
              <w:t>Ser miembro de una institución gubernamental vinculada a la gestión de cuenca en su país.</w:t>
            </w:r>
          </w:p>
          <w:p w:rsidR="002D2386" w:rsidRPr="002D2386" w:rsidRDefault="002D2386" w:rsidP="002D2386">
            <w:pPr>
              <w:pStyle w:val="Prrafodelista"/>
              <w:numPr>
                <w:ilvl w:val="0"/>
                <w:numId w:val="5"/>
              </w:numPr>
              <w:rPr>
                <w:bCs/>
                <w:iCs/>
                <w:lang w:val="es-ES"/>
              </w:rPr>
            </w:pPr>
            <w:r>
              <w:rPr>
                <w:bCs/>
                <w:iCs/>
                <w:lang w:val="es-ES"/>
              </w:rPr>
              <w:t>Ser miembro de instituciones no gubernamentales vinculadas directamente al tema</w:t>
            </w:r>
          </w:p>
          <w:p w:rsidR="002D2386" w:rsidRPr="002D2386" w:rsidRDefault="002D2386" w:rsidP="002D2386">
            <w:pPr>
              <w:pStyle w:val="Prrafodelista"/>
              <w:numPr>
                <w:ilvl w:val="0"/>
                <w:numId w:val="5"/>
              </w:numPr>
              <w:rPr>
                <w:bCs/>
                <w:iCs/>
                <w:lang w:val="es-ES"/>
              </w:rPr>
            </w:pPr>
            <w:r>
              <w:rPr>
                <w:iCs/>
                <w:lang w:val="es-ES"/>
              </w:rPr>
              <w:t xml:space="preserve">Ser integrantes de instituciones de sector científico tecnológico y haber </w:t>
            </w:r>
            <w:r w:rsidRPr="002D2386">
              <w:rPr>
                <w:iCs/>
                <w:lang w:val="es-ES"/>
              </w:rPr>
              <w:t>desarrollado investigaciones y/o publicaciones sobre consejos de cuenca de su país</w:t>
            </w:r>
            <w:r>
              <w:rPr>
                <w:iCs/>
                <w:lang w:val="es-ES"/>
              </w:rPr>
              <w:t>.</w:t>
            </w:r>
          </w:p>
          <w:p w:rsidR="002D2386" w:rsidRPr="002D2386" w:rsidRDefault="002D2386" w:rsidP="002D2386">
            <w:pPr>
              <w:pStyle w:val="Prrafodelista"/>
              <w:rPr>
                <w:bCs/>
                <w:iCs/>
                <w:lang w:val="es-ES"/>
              </w:rPr>
            </w:pPr>
            <w:r w:rsidRPr="002D2386">
              <w:rPr>
                <w:iCs/>
                <w:lang w:val="es-ES"/>
              </w:rPr>
              <w:t xml:space="preserve"> </w:t>
            </w:r>
          </w:p>
          <w:p w:rsidR="002D2386" w:rsidRDefault="002D2386" w:rsidP="002D2386">
            <w:pPr>
              <w:pStyle w:val="Prrafodelista"/>
              <w:ind w:left="67"/>
              <w:jc w:val="both"/>
              <w:rPr>
                <w:bCs/>
                <w:iCs/>
                <w:lang w:val="es-ES"/>
              </w:rPr>
            </w:pPr>
            <w:r w:rsidRPr="002D2386">
              <w:rPr>
                <w:bCs/>
                <w:iCs/>
                <w:lang w:val="es-ES"/>
              </w:rPr>
              <w:t>Al momento de la postulación los interesados deben asumir el compromiso que, de ser seleccionado  y ante el requerimiento del equipo de coordinación del taller, deberán elaborar una presentación del Consejo de Cuenca al que pertenece, según lineamientos que les serán brindados oportunamente.</w:t>
            </w:r>
          </w:p>
          <w:p w:rsidR="002D2386" w:rsidRDefault="002D2386" w:rsidP="002D2386">
            <w:pPr>
              <w:pStyle w:val="Prrafodelista"/>
              <w:ind w:left="67"/>
              <w:jc w:val="both"/>
              <w:rPr>
                <w:bCs/>
                <w:iCs/>
                <w:lang w:val="es-ES"/>
              </w:rPr>
            </w:pPr>
          </w:p>
          <w:p w:rsidR="002D2386" w:rsidRDefault="002D2386" w:rsidP="002D2386">
            <w:pPr>
              <w:pStyle w:val="Prrafodelista"/>
              <w:ind w:left="67"/>
              <w:jc w:val="both"/>
              <w:rPr>
                <w:bCs/>
                <w:iCs/>
                <w:lang w:val="es-ES"/>
              </w:rPr>
            </w:pPr>
            <w:r w:rsidRPr="002D2386">
              <w:rPr>
                <w:bCs/>
                <w:iCs/>
                <w:lang w:val="es-ES"/>
              </w:rPr>
              <w:t>Se dará primera prioridad a los postulantes que formen o hayan formado parte de estructuras de gestión de consejos de cuenca. Como segunda prioridad a las autoridades gubernamentales en áreas vinculadas a la gestión de cuenca y como tercera prioridad estarán otros actores no gubernamentales vinculados al tema. Se tendrá en consideración la búsqueda del equilibrio de género.</w:t>
            </w:r>
          </w:p>
          <w:p w:rsidR="002D2386" w:rsidRDefault="002D2386" w:rsidP="002D2386">
            <w:pPr>
              <w:pStyle w:val="Prrafodelista"/>
              <w:ind w:left="67"/>
              <w:rPr>
                <w:bCs/>
                <w:iCs/>
                <w:lang w:val="es-ES"/>
              </w:rPr>
            </w:pPr>
          </w:p>
          <w:p w:rsidR="002D2386" w:rsidRPr="002D2386" w:rsidRDefault="002D2386" w:rsidP="002D2386">
            <w:pPr>
              <w:pStyle w:val="Prrafodelista"/>
              <w:ind w:left="67"/>
              <w:rPr>
                <w:bCs/>
                <w:iCs/>
                <w:lang w:val="es-ES"/>
              </w:rPr>
            </w:pPr>
          </w:p>
          <w:p w:rsidR="00770ECC" w:rsidRPr="002D2386" w:rsidRDefault="00770ECC" w:rsidP="00563499">
            <w:pPr>
              <w:pStyle w:val="Prrafodelista"/>
              <w:rPr>
                <w:lang w:val="es-ES"/>
              </w:rPr>
            </w:pPr>
          </w:p>
        </w:tc>
      </w:tr>
      <w:tr w:rsidR="00770ECC" w:rsidTr="00502792"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PROGRAMA</w:t>
            </w:r>
          </w:p>
          <w:p w:rsidR="002D5ED8" w:rsidRPr="00770ECC" w:rsidRDefault="002D5ED8" w:rsidP="00D404EB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tbl>
            <w:tblPr>
              <w:tblW w:w="592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89"/>
              <w:gridCol w:w="161"/>
              <w:gridCol w:w="4329"/>
              <w:gridCol w:w="42"/>
            </w:tblGrid>
            <w:tr w:rsidR="00892E65" w:rsidRPr="00C31EED" w:rsidTr="004E2949">
              <w:trPr>
                <w:trHeight w:val="454"/>
                <w:jc w:val="center"/>
              </w:trPr>
              <w:tc>
                <w:tcPr>
                  <w:tcW w:w="5921" w:type="dxa"/>
                  <w:gridSpan w:val="4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892E65" w:rsidRPr="00C31EED" w:rsidRDefault="00892E65" w:rsidP="004E2949">
                  <w:pPr>
                    <w:jc w:val="center"/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</w:pPr>
                  <w:r w:rsidRPr="00C31EED"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  <w:t xml:space="preserve">Lunes </w:t>
                  </w:r>
                  <w:r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  <w:t xml:space="preserve"> 28 de noviembre </w:t>
                  </w:r>
                </w:p>
              </w:tc>
            </w:tr>
            <w:tr w:rsidR="00892E65" w:rsidRPr="00C31EED" w:rsidTr="007D5570">
              <w:trPr>
                <w:trHeight w:val="139"/>
                <w:jc w:val="center"/>
              </w:trPr>
              <w:tc>
                <w:tcPr>
                  <w:tcW w:w="138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92E65" w:rsidRPr="00C31EED" w:rsidRDefault="00892E65" w:rsidP="004E2949">
                  <w:pPr>
                    <w:jc w:val="center"/>
                    <w:rPr>
                      <w:rFonts w:ascii="Arial Narrow" w:hAnsi="Arial Narrow" w:cs="Arial"/>
                      <w:b/>
                    </w:rPr>
                  </w:pPr>
                  <w:r w:rsidRPr="00C31EED">
                    <w:rPr>
                      <w:rFonts w:ascii="Arial Narrow" w:hAnsi="Arial Narrow" w:cs="Arial"/>
                      <w:b/>
                    </w:rPr>
                    <w:t>Hora</w:t>
                  </w:r>
                </w:p>
              </w:tc>
              <w:tc>
                <w:tcPr>
                  <w:tcW w:w="4532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92E65" w:rsidRPr="00C31EED" w:rsidRDefault="00892E65" w:rsidP="004E2949">
                  <w:pPr>
                    <w:jc w:val="center"/>
                    <w:rPr>
                      <w:rFonts w:ascii="Arial Narrow" w:hAnsi="Arial Narrow" w:cs="Arial"/>
                      <w:b/>
                    </w:rPr>
                  </w:pPr>
                  <w:r w:rsidRPr="00C31EED">
                    <w:rPr>
                      <w:rFonts w:ascii="Arial Narrow" w:hAnsi="Arial Narrow" w:cs="Arial"/>
                      <w:b/>
                    </w:rPr>
                    <w:t>Actividad</w:t>
                  </w:r>
                </w:p>
              </w:tc>
            </w:tr>
            <w:tr w:rsidR="00892E65" w:rsidRPr="00C31EED" w:rsidTr="004E2949">
              <w:trPr>
                <w:trHeight w:val="454"/>
                <w:jc w:val="center"/>
              </w:trPr>
              <w:tc>
                <w:tcPr>
                  <w:tcW w:w="1389" w:type="dxa"/>
                  <w:vAlign w:val="center"/>
                </w:tcPr>
                <w:p w:rsidR="00892E65" w:rsidRPr="0080281E" w:rsidRDefault="00892E65" w:rsidP="004E2949">
                  <w:pPr>
                    <w:rPr>
                      <w:rFonts w:ascii="Arial Narrow" w:hAnsi="Arial Narrow" w:cs="Arial"/>
                    </w:rPr>
                  </w:pPr>
                  <w:r w:rsidRPr="0080281E">
                    <w:rPr>
                      <w:rFonts w:ascii="Arial Narrow" w:hAnsi="Arial Narrow" w:cs="Arial"/>
                    </w:rPr>
                    <w:t>08,30 – 09,00</w:t>
                  </w:r>
                </w:p>
              </w:tc>
              <w:tc>
                <w:tcPr>
                  <w:tcW w:w="4532" w:type="dxa"/>
                  <w:gridSpan w:val="3"/>
                  <w:shd w:val="clear" w:color="auto" w:fill="FFFF99"/>
                  <w:vAlign w:val="center"/>
                </w:tcPr>
                <w:p w:rsidR="00892E65" w:rsidRPr="0080281E" w:rsidRDefault="00892E65" w:rsidP="00892E65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313" w:hanging="284"/>
                    <w:rPr>
                      <w:rFonts w:ascii="Arial Narrow" w:hAnsi="Arial Narrow" w:cs="Arial"/>
                    </w:rPr>
                  </w:pPr>
                  <w:r w:rsidRPr="0080281E">
                    <w:rPr>
                      <w:rFonts w:ascii="Arial Narrow" w:hAnsi="Arial Narrow" w:cs="Arial"/>
                    </w:rPr>
                    <w:t xml:space="preserve">Acto inaugural </w:t>
                  </w:r>
                </w:p>
              </w:tc>
            </w:tr>
            <w:tr w:rsidR="00892E65" w:rsidRPr="00C31EED" w:rsidTr="007D5570">
              <w:trPr>
                <w:trHeight w:val="423"/>
                <w:jc w:val="center"/>
              </w:trPr>
              <w:tc>
                <w:tcPr>
                  <w:tcW w:w="1389" w:type="dxa"/>
                  <w:vAlign w:val="center"/>
                </w:tcPr>
                <w:p w:rsidR="00892E65" w:rsidRPr="0080281E" w:rsidRDefault="00892E65" w:rsidP="007D5570">
                  <w:pPr>
                    <w:rPr>
                      <w:rFonts w:ascii="Arial Narrow" w:hAnsi="Arial Narrow" w:cs="Arial"/>
                    </w:rPr>
                  </w:pPr>
                  <w:r w:rsidRPr="0080281E">
                    <w:rPr>
                      <w:rFonts w:ascii="Arial Narrow" w:hAnsi="Arial Narrow" w:cs="Arial"/>
                    </w:rPr>
                    <w:t>09:00 - 09:30</w:t>
                  </w:r>
                </w:p>
              </w:tc>
              <w:tc>
                <w:tcPr>
                  <w:tcW w:w="4532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892E65" w:rsidRPr="0080281E" w:rsidRDefault="00892E65" w:rsidP="004E2949">
                  <w:pPr>
                    <w:rPr>
                      <w:rFonts w:ascii="Arial Narrow" w:hAnsi="Arial Narrow" w:cs="Arial"/>
                    </w:rPr>
                  </w:pPr>
                  <w:r w:rsidRPr="0080281E">
                    <w:rPr>
                      <w:rFonts w:ascii="Arial Narrow" w:hAnsi="Arial Narrow" w:cs="Arial"/>
                    </w:rPr>
                    <w:t xml:space="preserve">2.  Introducción: objetivos, agenda y expectativas   </w:t>
                  </w:r>
                </w:p>
                <w:p w:rsidR="00892E65" w:rsidRPr="0080281E" w:rsidRDefault="00892E65" w:rsidP="007D5570">
                  <w:pPr>
                    <w:rPr>
                      <w:rFonts w:ascii="Arial Narrow" w:hAnsi="Arial Narrow" w:cs="Arial"/>
                      <w:bCs/>
                    </w:rPr>
                  </w:pPr>
                  <w:r w:rsidRPr="0080281E">
                    <w:rPr>
                      <w:rFonts w:ascii="Arial Narrow" w:hAnsi="Arial Narrow" w:cs="Arial"/>
                    </w:rPr>
                    <w:t xml:space="preserve">      Mario Schreider -  Roberto Romero Perez   </w:t>
                  </w:r>
                </w:p>
              </w:tc>
            </w:tr>
            <w:tr w:rsidR="00892E65" w:rsidRPr="00C31EED" w:rsidTr="007D5570">
              <w:trPr>
                <w:trHeight w:val="848"/>
                <w:jc w:val="center"/>
              </w:trPr>
              <w:tc>
                <w:tcPr>
                  <w:tcW w:w="1389" w:type="dxa"/>
                  <w:tcBorders>
                    <w:bottom w:val="single" w:sz="4" w:space="0" w:color="auto"/>
                  </w:tcBorders>
                  <w:vAlign w:val="center"/>
                </w:tcPr>
                <w:p w:rsidR="00892E65" w:rsidRPr="0080281E" w:rsidRDefault="00892E65" w:rsidP="007D5570">
                  <w:pPr>
                    <w:rPr>
                      <w:rFonts w:ascii="Arial Narrow" w:hAnsi="Arial Narrow" w:cs="Arial"/>
                    </w:rPr>
                  </w:pPr>
                  <w:r w:rsidRPr="0080281E">
                    <w:rPr>
                      <w:rFonts w:ascii="Arial Narrow" w:hAnsi="Arial Narrow" w:cs="Arial"/>
                    </w:rPr>
                    <w:t>09:30 - 10:30</w:t>
                  </w:r>
                </w:p>
              </w:tc>
              <w:tc>
                <w:tcPr>
                  <w:tcW w:w="4532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892E65" w:rsidRPr="007D5570" w:rsidRDefault="00892E65" w:rsidP="007D5570">
                  <w:pPr>
                    <w:ind w:left="313" w:hanging="284"/>
                    <w:rPr>
                      <w:rFonts w:ascii="Arial Narrow" w:hAnsi="Arial Narrow" w:cs="Arial"/>
                      <w:lang w:eastAsia="es-AR"/>
                    </w:rPr>
                  </w:pPr>
                  <w:r w:rsidRPr="0080281E">
                    <w:rPr>
                      <w:rFonts w:ascii="Arial Narrow" w:hAnsi="Arial Narrow" w:cs="Arial"/>
                    </w:rPr>
                    <w:t xml:space="preserve">3. Gestión Integrada de Cuencas Hidrográficas    Conceptos introductorios  Nuevos enfoques     Mario Schreider       </w:t>
                  </w:r>
                  <w:r w:rsidR="007D5570">
                    <w:rPr>
                      <w:rFonts w:ascii="Arial Narrow" w:hAnsi="Arial Narrow" w:cs="Arial"/>
                    </w:rPr>
                    <w:t xml:space="preserve">        </w:t>
                  </w:r>
                </w:p>
              </w:tc>
            </w:tr>
            <w:tr w:rsidR="00892E65" w:rsidRPr="00C31EED" w:rsidTr="004E2949">
              <w:trPr>
                <w:trHeight w:val="454"/>
                <w:jc w:val="center"/>
              </w:trPr>
              <w:tc>
                <w:tcPr>
                  <w:tcW w:w="1389" w:type="dxa"/>
                  <w:tcBorders>
                    <w:top w:val="single" w:sz="4" w:space="0" w:color="auto"/>
                  </w:tcBorders>
                  <w:shd w:val="clear" w:color="auto" w:fill="C0C0C0"/>
                  <w:vAlign w:val="center"/>
                </w:tcPr>
                <w:p w:rsidR="00892E65" w:rsidRPr="0080281E" w:rsidRDefault="00892E65" w:rsidP="004E2949">
                  <w:pPr>
                    <w:rPr>
                      <w:rFonts w:ascii="Arial Narrow" w:hAnsi="Arial Narrow" w:cs="Arial"/>
                    </w:rPr>
                  </w:pPr>
                  <w:r w:rsidRPr="0080281E">
                    <w:rPr>
                      <w:rFonts w:ascii="Arial Narrow" w:hAnsi="Arial Narrow" w:cs="Arial"/>
                    </w:rPr>
                    <w:t>10, 30 – 11,00</w:t>
                  </w:r>
                </w:p>
              </w:tc>
              <w:tc>
                <w:tcPr>
                  <w:tcW w:w="4532" w:type="dxa"/>
                  <w:gridSpan w:val="3"/>
                  <w:tcBorders>
                    <w:top w:val="single" w:sz="4" w:space="0" w:color="auto"/>
                  </w:tcBorders>
                  <w:shd w:val="clear" w:color="auto" w:fill="C0C0C0"/>
                  <w:vAlign w:val="center"/>
                </w:tcPr>
                <w:p w:rsidR="00892E65" w:rsidRPr="0080281E" w:rsidRDefault="00892E65" w:rsidP="004E2949">
                  <w:pPr>
                    <w:rPr>
                      <w:rFonts w:ascii="Arial Narrow" w:hAnsi="Arial Narrow" w:cs="Arial"/>
                      <w:b/>
                    </w:rPr>
                  </w:pPr>
                  <w:r w:rsidRPr="0080281E">
                    <w:rPr>
                      <w:rFonts w:ascii="Arial Narrow" w:hAnsi="Arial Narrow" w:cs="Arial"/>
                      <w:b/>
                    </w:rPr>
                    <w:t>Café</w:t>
                  </w:r>
                </w:p>
              </w:tc>
            </w:tr>
            <w:tr w:rsidR="00892E65" w:rsidRPr="00C31EED" w:rsidTr="004E2949">
              <w:trPr>
                <w:trHeight w:val="454"/>
                <w:jc w:val="center"/>
              </w:trPr>
              <w:tc>
                <w:tcPr>
                  <w:tcW w:w="1389" w:type="dxa"/>
                  <w:shd w:val="clear" w:color="auto" w:fill="auto"/>
                  <w:vAlign w:val="center"/>
                </w:tcPr>
                <w:p w:rsidR="00892E65" w:rsidRPr="00C31EED" w:rsidRDefault="00892E65" w:rsidP="004E2949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 xml:space="preserve">11,00 -  13,00 </w:t>
                  </w:r>
                </w:p>
              </w:tc>
              <w:tc>
                <w:tcPr>
                  <w:tcW w:w="4532" w:type="dxa"/>
                  <w:gridSpan w:val="3"/>
                  <w:shd w:val="clear" w:color="auto" w:fill="auto"/>
                  <w:vAlign w:val="center"/>
                </w:tcPr>
                <w:p w:rsidR="00892E65" w:rsidRPr="00C31EED" w:rsidRDefault="00892E65" w:rsidP="007D5570">
                  <w:pPr>
                    <w:ind w:left="313" w:hanging="313"/>
                    <w:rPr>
                      <w:rFonts w:ascii="Arial Narrow" w:hAnsi="Arial Narrow" w:cs="Arial"/>
                      <w:bCs/>
                    </w:rPr>
                  </w:pPr>
                  <w:r w:rsidRPr="005143B4">
                    <w:rPr>
                      <w:rFonts w:ascii="Arial Narrow" w:hAnsi="Arial Narrow" w:cs="Arial"/>
                      <w:bCs/>
                    </w:rPr>
                    <w:t xml:space="preserve">4.  Gestión de </w:t>
                  </w:r>
                  <w:r>
                    <w:rPr>
                      <w:rFonts w:ascii="Arial Narrow" w:hAnsi="Arial Narrow" w:cs="Arial"/>
                      <w:bCs/>
                    </w:rPr>
                    <w:t xml:space="preserve">cuencas Hidrográficas  - Una mirada </w:t>
                  </w:r>
                  <w:r>
                    <w:rPr>
                      <w:rFonts w:ascii="Arial Narrow" w:hAnsi="Arial Narrow" w:cs="Arial"/>
                      <w:bCs/>
                    </w:rPr>
                    <w:lastRenderedPageBreak/>
                    <w:t xml:space="preserve">integradora     Eduardo </w:t>
                  </w:r>
                  <w:proofErr w:type="spellStart"/>
                  <w:r>
                    <w:rPr>
                      <w:rFonts w:ascii="Arial Narrow" w:hAnsi="Arial Narrow" w:cs="Arial"/>
                      <w:bCs/>
                    </w:rPr>
                    <w:t>Mestre</w:t>
                  </w:r>
                  <w:proofErr w:type="spellEnd"/>
                </w:p>
              </w:tc>
            </w:tr>
            <w:tr w:rsidR="00892E65" w:rsidRPr="00C31EED" w:rsidTr="007D5570">
              <w:trPr>
                <w:trHeight w:val="198"/>
                <w:jc w:val="center"/>
              </w:trPr>
              <w:tc>
                <w:tcPr>
                  <w:tcW w:w="1389" w:type="dxa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892E65" w:rsidRPr="00C31EED" w:rsidRDefault="00892E65" w:rsidP="004E2949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lastRenderedPageBreak/>
                    <w:t>13,00 – 14,00</w:t>
                  </w:r>
                </w:p>
              </w:tc>
              <w:tc>
                <w:tcPr>
                  <w:tcW w:w="4532" w:type="dxa"/>
                  <w:gridSpan w:val="3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892E65" w:rsidRPr="00C31EED" w:rsidRDefault="00892E65" w:rsidP="004E2949">
                  <w:pPr>
                    <w:rPr>
                      <w:rFonts w:ascii="Arial Narrow" w:hAnsi="Arial Narrow" w:cs="Arial"/>
                      <w:b/>
                    </w:rPr>
                  </w:pPr>
                  <w:r w:rsidRPr="00C31EED">
                    <w:rPr>
                      <w:rFonts w:ascii="Arial Narrow" w:hAnsi="Arial Narrow" w:cs="Arial"/>
                      <w:b/>
                    </w:rPr>
                    <w:t>Almuerzo</w:t>
                  </w:r>
                </w:p>
              </w:tc>
            </w:tr>
            <w:tr w:rsidR="00892E65" w:rsidRPr="00C31EED" w:rsidTr="007D5570">
              <w:trPr>
                <w:trHeight w:val="1395"/>
                <w:jc w:val="center"/>
              </w:trPr>
              <w:tc>
                <w:tcPr>
                  <w:tcW w:w="1389" w:type="dxa"/>
                  <w:shd w:val="clear" w:color="auto" w:fill="auto"/>
                  <w:vAlign w:val="center"/>
                </w:tcPr>
                <w:p w:rsidR="00892E65" w:rsidRPr="00C31EED" w:rsidRDefault="00892E65" w:rsidP="004E2949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14,00 – 15,30</w:t>
                  </w:r>
                </w:p>
              </w:tc>
              <w:tc>
                <w:tcPr>
                  <w:tcW w:w="4532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92E65" w:rsidRDefault="00892E65" w:rsidP="004E2949">
                  <w:pPr>
                    <w:ind w:left="313" w:hanging="313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5.  Experiencias y principales conclusiones resultantes del Taller de Intercambio de Experiencias entre Consejos de Cuenca de Perú, Colombia y México –</w:t>
                  </w:r>
                </w:p>
                <w:p w:rsidR="00892E65" w:rsidRPr="00E56A26" w:rsidRDefault="00892E65" w:rsidP="004E2949">
                  <w:pPr>
                    <w:ind w:left="313" w:hanging="313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 xml:space="preserve">      Mario Schreider  - Roberto Romero</w:t>
                  </w:r>
                </w:p>
              </w:tc>
            </w:tr>
            <w:tr w:rsidR="00892E65" w:rsidRPr="00C31EED" w:rsidTr="004E2949">
              <w:trPr>
                <w:trHeight w:val="454"/>
                <w:jc w:val="center"/>
              </w:trPr>
              <w:tc>
                <w:tcPr>
                  <w:tcW w:w="1389" w:type="dxa"/>
                  <w:shd w:val="clear" w:color="auto" w:fill="C0C0C0"/>
                  <w:vAlign w:val="center"/>
                </w:tcPr>
                <w:p w:rsidR="00892E65" w:rsidRPr="00C31EED" w:rsidRDefault="00892E65" w:rsidP="004E2949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 xml:space="preserve">15,30 – 15,45 </w:t>
                  </w:r>
                </w:p>
              </w:tc>
              <w:tc>
                <w:tcPr>
                  <w:tcW w:w="4532" w:type="dxa"/>
                  <w:gridSpan w:val="3"/>
                  <w:shd w:val="clear" w:color="auto" w:fill="C0C0C0"/>
                  <w:vAlign w:val="center"/>
                </w:tcPr>
                <w:p w:rsidR="00892E65" w:rsidRPr="00C31EED" w:rsidRDefault="00892E65" w:rsidP="004E2949">
                  <w:pPr>
                    <w:rPr>
                      <w:rFonts w:ascii="Arial Narrow" w:hAnsi="Arial Narrow" w:cs="Arial"/>
                      <w:b/>
                    </w:rPr>
                  </w:pPr>
                  <w:r w:rsidRPr="00C31EED">
                    <w:rPr>
                      <w:rFonts w:ascii="Arial Narrow" w:hAnsi="Arial Narrow" w:cs="Arial"/>
                      <w:b/>
                    </w:rPr>
                    <w:t>Café</w:t>
                  </w:r>
                </w:p>
              </w:tc>
            </w:tr>
            <w:tr w:rsidR="00892E65" w:rsidRPr="00C31EED" w:rsidTr="004E2949">
              <w:trPr>
                <w:trHeight w:val="454"/>
                <w:jc w:val="center"/>
              </w:trPr>
              <w:tc>
                <w:tcPr>
                  <w:tcW w:w="1389" w:type="dxa"/>
                  <w:vAlign w:val="center"/>
                </w:tcPr>
                <w:p w:rsidR="00892E65" w:rsidRPr="00C31EED" w:rsidRDefault="00892E65" w:rsidP="004E2949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15,45 – 17,00</w:t>
                  </w:r>
                </w:p>
              </w:tc>
              <w:tc>
                <w:tcPr>
                  <w:tcW w:w="4532" w:type="dxa"/>
                  <w:gridSpan w:val="3"/>
                  <w:vAlign w:val="center"/>
                </w:tcPr>
                <w:p w:rsidR="00892E65" w:rsidRDefault="00892E65" w:rsidP="004E2949">
                  <w:pPr>
                    <w:rPr>
                      <w:rFonts w:ascii="Arial Narrow" w:hAnsi="Arial Narrow" w:cs="Arial"/>
                    </w:rPr>
                  </w:pPr>
                  <w:r w:rsidRPr="00EA4800">
                    <w:rPr>
                      <w:rFonts w:ascii="Arial Narrow" w:hAnsi="Arial Narrow" w:cs="Arial"/>
                    </w:rPr>
                    <w:t xml:space="preserve">6. </w:t>
                  </w:r>
                  <w:r>
                    <w:rPr>
                      <w:rFonts w:ascii="Arial Narrow" w:hAnsi="Arial Narrow" w:cs="Arial"/>
                    </w:rPr>
                    <w:t>Mecanismos de participación, representación y legitimidad en los consejos de cuenca</w:t>
                  </w:r>
                </w:p>
                <w:p w:rsidR="00892E65" w:rsidRPr="00C31EED" w:rsidRDefault="00892E65" w:rsidP="004E2949">
                  <w:pPr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</w:rPr>
                    <w:t xml:space="preserve">    Roberto Romero Perez</w:t>
                  </w:r>
                </w:p>
              </w:tc>
            </w:tr>
            <w:tr w:rsidR="00892E65" w:rsidRPr="00C31EED" w:rsidTr="004E2949">
              <w:trPr>
                <w:gridAfter w:val="1"/>
                <w:wAfter w:w="42" w:type="dxa"/>
                <w:trHeight w:val="454"/>
                <w:jc w:val="center"/>
              </w:trPr>
              <w:tc>
                <w:tcPr>
                  <w:tcW w:w="5879" w:type="dxa"/>
                  <w:gridSpan w:val="3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892E65" w:rsidRPr="00C31EED" w:rsidRDefault="00892E65" w:rsidP="004E2949">
                  <w:pPr>
                    <w:jc w:val="center"/>
                    <w:rPr>
                      <w:rFonts w:ascii="Arial Narrow" w:hAnsi="Arial Narrow" w:cs="Tahoma"/>
                      <w:b/>
                      <w:sz w:val="28"/>
                      <w:szCs w:val="28"/>
                    </w:rPr>
                  </w:pPr>
                  <w:r w:rsidRPr="00C31EED">
                    <w:rPr>
                      <w:rFonts w:ascii="Arial Narrow" w:hAnsi="Arial Narrow" w:cs="Tahoma"/>
                      <w:b/>
                    </w:rPr>
                    <w:br w:type="page"/>
                  </w:r>
                  <w:r w:rsidRPr="00C31EED">
                    <w:rPr>
                      <w:rFonts w:ascii="Arial Narrow" w:hAnsi="Arial Narrow" w:cs="Tahoma"/>
                      <w:b/>
                      <w:sz w:val="28"/>
                      <w:szCs w:val="28"/>
                    </w:rPr>
                    <w:t xml:space="preserve">Martes </w:t>
                  </w:r>
                  <w:r>
                    <w:rPr>
                      <w:rFonts w:ascii="Arial Narrow" w:hAnsi="Arial Narrow" w:cs="Tahoma"/>
                      <w:b/>
                      <w:sz w:val="28"/>
                      <w:szCs w:val="28"/>
                    </w:rPr>
                    <w:t>29 de noviembre</w:t>
                  </w:r>
                </w:p>
              </w:tc>
            </w:tr>
            <w:tr w:rsidR="00892E65" w:rsidRPr="00C31EED" w:rsidTr="004E2949">
              <w:trPr>
                <w:gridAfter w:val="1"/>
                <w:wAfter w:w="42" w:type="dxa"/>
                <w:trHeight w:val="454"/>
                <w:jc w:val="center"/>
              </w:trPr>
              <w:tc>
                <w:tcPr>
                  <w:tcW w:w="1550" w:type="dxa"/>
                  <w:gridSpan w:val="2"/>
                  <w:vAlign w:val="center"/>
                </w:tcPr>
                <w:p w:rsidR="00892E65" w:rsidRPr="00C31EED" w:rsidRDefault="00892E65" w:rsidP="004E2949">
                  <w:pPr>
                    <w:jc w:val="center"/>
                    <w:rPr>
                      <w:rFonts w:ascii="Arial Narrow" w:hAnsi="Arial Narrow" w:cs="Tahoma"/>
                      <w:b/>
                    </w:rPr>
                  </w:pPr>
                  <w:r w:rsidRPr="00C31EED">
                    <w:rPr>
                      <w:rFonts w:ascii="Arial Narrow" w:hAnsi="Arial Narrow" w:cs="Tahoma"/>
                      <w:b/>
                    </w:rPr>
                    <w:t>Hora</w:t>
                  </w:r>
                </w:p>
              </w:tc>
              <w:tc>
                <w:tcPr>
                  <w:tcW w:w="4329" w:type="dxa"/>
                  <w:vAlign w:val="center"/>
                </w:tcPr>
                <w:p w:rsidR="00892E65" w:rsidRPr="00C31EED" w:rsidRDefault="00892E65" w:rsidP="004E2949">
                  <w:pPr>
                    <w:jc w:val="center"/>
                    <w:rPr>
                      <w:rFonts w:ascii="Arial Narrow" w:hAnsi="Arial Narrow" w:cs="Tahoma"/>
                      <w:b/>
                    </w:rPr>
                  </w:pPr>
                  <w:r w:rsidRPr="00C31EED">
                    <w:rPr>
                      <w:rFonts w:ascii="Arial Narrow" w:hAnsi="Arial Narrow" w:cs="Tahoma"/>
                      <w:b/>
                    </w:rPr>
                    <w:t>Actividad</w:t>
                  </w:r>
                </w:p>
              </w:tc>
            </w:tr>
            <w:tr w:rsidR="00892E65" w:rsidRPr="00C31EED" w:rsidTr="004E2949">
              <w:trPr>
                <w:gridAfter w:val="1"/>
                <w:wAfter w:w="42" w:type="dxa"/>
                <w:trHeight w:val="454"/>
                <w:jc w:val="center"/>
              </w:trPr>
              <w:tc>
                <w:tcPr>
                  <w:tcW w:w="155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892E65" w:rsidRPr="00C31EED" w:rsidRDefault="00892E65" w:rsidP="004E2949">
                  <w:pPr>
                    <w:ind w:left="-61"/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t xml:space="preserve">8,30 – 9,30 </w:t>
                  </w:r>
                </w:p>
              </w:tc>
              <w:tc>
                <w:tcPr>
                  <w:tcW w:w="4329" w:type="dxa"/>
                  <w:tcBorders>
                    <w:bottom w:val="single" w:sz="4" w:space="0" w:color="auto"/>
                  </w:tcBorders>
                  <w:vAlign w:val="center"/>
                </w:tcPr>
                <w:p w:rsidR="00892E65" w:rsidRDefault="00892E65" w:rsidP="004E2949">
                  <w:pPr>
                    <w:rPr>
                      <w:rFonts w:ascii="Arial Narrow" w:hAnsi="Arial Narrow" w:cs="Tahoma"/>
                      <w:bCs/>
                    </w:rPr>
                  </w:pPr>
                  <w:r>
                    <w:rPr>
                      <w:rFonts w:ascii="Arial Narrow" w:hAnsi="Arial Narrow" w:cs="Tahoma"/>
                      <w:bCs/>
                    </w:rPr>
                    <w:t xml:space="preserve">7. </w:t>
                  </w:r>
                  <w:r w:rsidRPr="00E56A26">
                    <w:rPr>
                      <w:rFonts w:ascii="Arial Narrow" w:hAnsi="Arial Narrow" w:cs="Tahoma"/>
                      <w:bCs/>
                    </w:rPr>
                    <w:t>A un año del  primer</w:t>
                  </w:r>
                  <w:r>
                    <w:rPr>
                      <w:rFonts w:ascii="Arial Narrow" w:hAnsi="Arial Narrow" w:cs="Tahoma"/>
                      <w:bCs/>
                    </w:rPr>
                    <w:t xml:space="preserve">  taller.  Validez de las conclusiones.  Avances y retrocesos</w:t>
                  </w:r>
                </w:p>
                <w:p w:rsidR="00892E65" w:rsidRPr="00E56A26" w:rsidRDefault="00892E65" w:rsidP="004E2949">
                  <w:pPr>
                    <w:rPr>
                      <w:rFonts w:ascii="Arial Narrow" w:hAnsi="Arial Narrow" w:cs="Tahoma"/>
                      <w:bCs/>
                    </w:rPr>
                  </w:pPr>
                  <w:r>
                    <w:rPr>
                      <w:rFonts w:ascii="Arial Narrow" w:hAnsi="Arial Narrow" w:cs="Tahoma"/>
                      <w:bCs/>
                    </w:rPr>
                    <w:t xml:space="preserve">    Exposiciones de dos participantes del taller anterior. </w:t>
                  </w:r>
                </w:p>
              </w:tc>
            </w:tr>
            <w:tr w:rsidR="00892E65" w:rsidRPr="00C31EED" w:rsidTr="004E2949">
              <w:trPr>
                <w:gridAfter w:val="1"/>
                <w:wAfter w:w="42" w:type="dxa"/>
                <w:trHeight w:val="454"/>
                <w:jc w:val="center"/>
              </w:trPr>
              <w:tc>
                <w:tcPr>
                  <w:tcW w:w="155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892E65" w:rsidRPr="00C31EED" w:rsidRDefault="00892E65" w:rsidP="004E2949">
                  <w:pPr>
                    <w:ind w:left="-61"/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t>9,30  - 10,30</w:t>
                  </w:r>
                </w:p>
              </w:tc>
              <w:tc>
                <w:tcPr>
                  <w:tcW w:w="4329" w:type="dxa"/>
                  <w:tcBorders>
                    <w:bottom w:val="single" w:sz="4" w:space="0" w:color="auto"/>
                  </w:tcBorders>
                  <w:vAlign w:val="center"/>
                </w:tcPr>
                <w:p w:rsidR="00892E65" w:rsidRPr="00E56A26" w:rsidRDefault="00892E65" w:rsidP="004E2949">
                  <w:pPr>
                    <w:rPr>
                      <w:rFonts w:ascii="Arial Narrow" w:hAnsi="Arial Narrow" w:cs="Tahoma"/>
                      <w:bCs/>
                    </w:rPr>
                  </w:pPr>
                  <w:r w:rsidRPr="00E56A26">
                    <w:rPr>
                      <w:rFonts w:ascii="Arial Narrow" w:hAnsi="Arial Narrow" w:cs="Tahoma"/>
                      <w:bCs/>
                    </w:rPr>
                    <w:t xml:space="preserve">8.  La mirada gubernamental en la gestión de cuencas </w:t>
                  </w:r>
                </w:p>
                <w:p w:rsidR="00892E65" w:rsidRPr="00C31EED" w:rsidRDefault="00892E65" w:rsidP="004E2949">
                  <w:pPr>
                    <w:rPr>
                      <w:rFonts w:ascii="Arial Narrow" w:hAnsi="Arial Narrow" w:cs="Tahoma"/>
                      <w:bCs/>
                      <w:highlight w:val="yellow"/>
                    </w:rPr>
                  </w:pPr>
                  <w:r w:rsidRPr="00E56A26">
                    <w:rPr>
                      <w:rFonts w:ascii="Arial Narrow" w:hAnsi="Arial Narrow" w:cs="Tahoma"/>
                      <w:bCs/>
                    </w:rPr>
                    <w:t xml:space="preserve">     Presentaciones a cargo de autoridades de organismos de gestión del agua de países de la región</w:t>
                  </w:r>
                </w:p>
              </w:tc>
            </w:tr>
            <w:tr w:rsidR="00892E65" w:rsidRPr="00C31EED" w:rsidTr="004E2949">
              <w:trPr>
                <w:gridAfter w:val="1"/>
                <w:wAfter w:w="42" w:type="dxa"/>
                <w:trHeight w:val="454"/>
                <w:jc w:val="center"/>
              </w:trPr>
              <w:tc>
                <w:tcPr>
                  <w:tcW w:w="1550" w:type="dxa"/>
                  <w:gridSpan w:val="2"/>
                  <w:shd w:val="clear" w:color="auto" w:fill="CCCCCC"/>
                  <w:vAlign w:val="center"/>
                </w:tcPr>
                <w:p w:rsidR="00892E65" w:rsidRPr="00C31EED" w:rsidRDefault="00892E65" w:rsidP="004E2949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t>10,30 – 11,00</w:t>
                  </w:r>
                </w:p>
              </w:tc>
              <w:tc>
                <w:tcPr>
                  <w:tcW w:w="4329" w:type="dxa"/>
                  <w:shd w:val="clear" w:color="auto" w:fill="CCCCCC"/>
                  <w:vAlign w:val="center"/>
                </w:tcPr>
                <w:p w:rsidR="00892E65" w:rsidRPr="00C31EED" w:rsidRDefault="00892E65" w:rsidP="004E2949">
                  <w:pPr>
                    <w:rPr>
                      <w:rFonts w:ascii="Arial Narrow" w:hAnsi="Arial Narrow" w:cs="Tahoma"/>
                      <w:bCs/>
                    </w:rPr>
                  </w:pPr>
                  <w:r w:rsidRPr="00C31EED">
                    <w:rPr>
                      <w:rFonts w:ascii="Arial Narrow" w:hAnsi="Arial Narrow" w:cs="Tahoma"/>
                      <w:b/>
                    </w:rPr>
                    <w:t>Café</w:t>
                  </w:r>
                </w:p>
              </w:tc>
            </w:tr>
            <w:tr w:rsidR="00892E65" w:rsidRPr="00C31EED" w:rsidTr="004E2949">
              <w:trPr>
                <w:gridAfter w:val="1"/>
                <w:wAfter w:w="42" w:type="dxa"/>
                <w:trHeight w:val="454"/>
                <w:jc w:val="center"/>
              </w:trPr>
              <w:tc>
                <w:tcPr>
                  <w:tcW w:w="155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892E65" w:rsidRPr="00C31EED" w:rsidRDefault="00892E65" w:rsidP="004E2949">
                  <w:pPr>
                    <w:rPr>
                      <w:rFonts w:ascii="Arial Narrow" w:hAnsi="Arial Narrow" w:cs="Tahoma"/>
                    </w:rPr>
                  </w:pPr>
                  <w:proofErr w:type="gramStart"/>
                  <w:r>
                    <w:rPr>
                      <w:rFonts w:ascii="Arial Narrow" w:hAnsi="Arial Narrow" w:cs="Tahoma"/>
                    </w:rPr>
                    <w:t>11,00 .</w:t>
                  </w:r>
                  <w:proofErr w:type="gramEnd"/>
                  <w:r>
                    <w:rPr>
                      <w:rFonts w:ascii="Arial Narrow" w:hAnsi="Arial Narrow" w:cs="Tahoma"/>
                    </w:rPr>
                    <w:t xml:space="preserve"> 13,00</w:t>
                  </w:r>
                </w:p>
              </w:tc>
              <w:tc>
                <w:tcPr>
                  <w:tcW w:w="4329" w:type="dxa"/>
                  <w:tcBorders>
                    <w:bottom w:val="single" w:sz="4" w:space="0" w:color="auto"/>
                  </w:tcBorders>
                  <w:vAlign w:val="center"/>
                </w:tcPr>
                <w:p w:rsidR="00892E65" w:rsidRDefault="00892E65" w:rsidP="004E2949">
                  <w:pPr>
                    <w:ind w:left="252" w:hanging="252"/>
                    <w:rPr>
                      <w:rFonts w:ascii="Arial Narrow" w:hAnsi="Arial Narrow" w:cs="Tahoma"/>
                      <w:bCs/>
                    </w:rPr>
                  </w:pPr>
                  <w:r>
                    <w:rPr>
                      <w:rFonts w:ascii="Arial Narrow" w:hAnsi="Arial Narrow" w:cs="Tahoma"/>
                      <w:bCs/>
                    </w:rPr>
                    <w:t xml:space="preserve">9.   El marco legal y los recursos presupuestarios. Su incidencia en el funcionamiento de los consejos       de cuenca. </w:t>
                  </w:r>
                </w:p>
                <w:p w:rsidR="00892E65" w:rsidRPr="00C31EED" w:rsidRDefault="00892E65" w:rsidP="004E2949">
                  <w:pPr>
                    <w:ind w:left="252" w:hanging="252"/>
                    <w:rPr>
                      <w:rFonts w:ascii="Arial Narrow" w:hAnsi="Arial Narrow" w:cs="Tahoma"/>
                      <w:bCs/>
                    </w:rPr>
                  </w:pPr>
                  <w:r>
                    <w:rPr>
                      <w:rFonts w:ascii="Arial Narrow" w:hAnsi="Arial Narrow" w:cs="Tahoma"/>
                      <w:bCs/>
                    </w:rPr>
                    <w:t xml:space="preserve">      Presentaciones de experiencias a cargo de integrantes de consejos de cuenca participantes del taller</w:t>
                  </w:r>
                </w:p>
              </w:tc>
            </w:tr>
            <w:tr w:rsidR="00892E65" w:rsidRPr="00C31EED" w:rsidTr="004E2949">
              <w:trPr>
                <w:gridAfter w:val="1"/>
                <w:wAfter w:w="42" w:type="dxa"/>
                <w:trHeight w:val="454"/>
                <w:jc w:val="center"/>
              </w:trPr>
              <w:tc>
                <w:tcPr>
                  <w:tcW w:w="1550" w:type="dxa"/>
                  <w:gridSpan w:val="2"/>
                  <w:tcBorders>
                    <w:bottom w:val="single" w:sz="4" w:space="0" w:color="auto"/>
                  </w:tcBorders>
                  <w:shd w:val="clear" w:color="auto" w:fill="CCCCCC"/>
                  <w:vAlign w:val="center"/>
                </w:tcPr>
                <w:p w:rsidR="00892E65" w:rsidRPr="00C31EED" w:rsidRDefault="00892E65" w:rsidP="004E2949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t>13,00 -14,00</w:t>
                  </w:r>
                </w:p>
              </w:tc>
              <w:tc>
                <w:tcPr>
                  <w:tcW w:w="4329" w:type="dxa"/>
                  <w:tcBorders>
                    <w:bottom w:val="single" w:sz="4" w:space="0" w:color="auto"/>
                  </w:tcBorders>
                  <w:shd w:val="clear" w:color="auto" w:fill="CCCCCC"/>
                  <w:vAlign w:val="center"/>
                </w:tcPr>
                <w:p w:rsidR="00892E65" w:rsidRPr="00C31EED" w:rsidRDefault="00892E65" w:rsidP="004E2949">
                  <w:pPr>
                    <w:rPr>
                      <w:rFonts w:ascii="Arial Narrow" w:hAnsi="Arial Narrow" w:cs="Tahoma"/>
                      <w:b/>
                    </w:rPr>
                  </w:pPr>
                  <w:r w:rsidRPr="00C31EED">
                    <w:rPr>
                      <w:rFonts w:ascii="Arial Narrow" w:hAnsi="Arial Narrow" w:cs="Tahoma"/>
                      <w:b/>
                    </w:rPr>
                    <w:t>Almuerzo</w:t>
                  </w:r>
                </w:p>
              </w:tc>
            </w:tr>
            <w:tr w:rsidR="00892E65" w:rsidRPr="00C31EED" w:rsidTr="004E2949">
              <w:trPr>
                <w:gridAfter w:val="1"/>
                <w:wAfter w:w="42" w:type="dxa"/>
                <w:trHeight w:val="454"/>
                <w:jc w:val="center"/>
              </w:trPr>
              <w:tc>
                <w:tcPr>
                  <w:tcW w:w="1550" w:type="dxa"/>
                  <w:gridSpan w:val="2"/>
                  <w:shd w:val="clear" w:color="auto" w:fill="auto"/>
                  <w:vAlign w:val="center"/>
                </w:tcPr>
                <w:p w:rsidR="00892E65" w:rsidRPr="00C31EED" w:rsidRDefault="00892E65" w:rsidP="004E2949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t>14,00 – 15,30</w:t>
                  </w:r>
                </w:p>
              </w:tc>
              <w:tc>
                <w:tcPr>
                  <w:tcW w:w="4329" w:type="dxa"/>
                  <w:shd w:val="clear" w:color="auto" w:fill="auto"/>
                  <w:vAlign w:val="center"/>
                </w:tcPr>
                <w:p w:rsidR="00892E65" w:rsidRDefault="00892E65" w:rsidP="004E2949">
                  <w:pPr>
                    <w:ind w:left="252" w:hanging="252"/>
                    <w:rPr>
                      <w:rFonts w:ascii="Arial Narrow" w:hAnsi="Arial Narrow" w:cs="Tahoma"/>
                      <w:bCs/>
                    </w:rPr>
                  </w:pPr>
                  <w:r>
                    <w:rPr>
                      <w:rFonts w:ascii="Arial Narrow" w:hAnsi="Arial Narrow" w:cs="Tahoma"/>
                      <w:bCs/>
                    </w:rPr>
                    <w:t>10. Los mecanismos de participación, representación y legitimidad.  Su incidencia en el   funcionamiento de los consejos de cuenca</w:t>
                  </w:r>
                </w:p>
                <w:p w:rsidR="00892E65" w:rsidRPr="00C31EED" w:rsidRDefault="00892E65" w:rsidP="004E2949">
                  <w:pPr>
                    <w:ind w:left="252" w:hanging="252"/>
                    <w:rPr>
                      <w:rFonts w:ascii="Arial Narrow" w:hAnsi="Arial Narrow" w:cs="Tahoma"/>
                      <w:bCs/>
                    </w:rPr>
                  </w:pPr>
                  <w:r>
                    <w:rPr>
                      <w:rFonts w:ascii="Arial Narrow" w:hAnsi="Arial Narrow" w:cs="Tahoma"/>
                      <w:bCs/>
                    </w:rPr>
                    <w:t xml:space="preserve">      Presentaciones de experiencias a cargo de integrantes de consejos de cuenca participantes del taller</w:t>
                  </w:r>
                </w:p>
              </w:tc>
            </w:tr>
            <w:tr w:rsidR="00892E65" w:rsidRPr="00C31EED" w:rsidTr="004E2949">
              <w:trPr>
                <w:gridAfter w:val="1"/>
                <w:wAfter w:w="42" w:type="dxa"/>
                <w:trHeight w:val="454"/>
                <w:jc w:val="center"/>
              </w:trPr>
              <w:tc>
                <w:tcPr>
                  <w:tcW w:w="1550" w:type="dxa"/>
                  <w:gridSpan w:val="2"/>
                  <w:shd w:val="clear" w:color="auto" w:fill="C0C0C0"/>
                  <w:vAlign w:val="center"/>
                </w:tcPr>
                <w:p w:rsidR="00892E65" w:rsidRPr="00C31EED" w:rsidRDefault="00892E65" w:rsidP="004E2949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lastRenderedPageBreak/>
                    <w:t>15,30 – 15.45</w:t>
                  </w:r>
                </w:p>
              </w:tc>
              <w:tc>
                <w:tcPr>
                  <w:tcW w:w="4329" w:type="dxa"/>
                  <w:shd w:val="clear" w:color="auto" w:fill="C0C0C0"/>
                  <w:vAlign w:val="center"/>
                </w:tcPr>
                <w:p w:rsidR="00892E65" w:rsidRPr="00C31EED" w:rsidRDefault="00892E65" w:rsidP="004E2949">
                  <w:pPr>
                    <w:rPr>
                      <w:rFonts w:ascii="Arial Narrow" w:hAnsi="Arial Narrow" w:cs="Tahoma"/>
                      <w:bCs/>
                    </w:rPr>
                  </w:pPr>
                  <w:r w:rsidRPr="00C31EED">
                    <w:rPr>
                      <w:rFonts w:ascii="Arial Narrow" w:hAnsi="Arial Narrow" w:cs="Tahoma"/>
                      <w:b/>
                    </w:rPr>
                    <w:t>Café</w:t>
                  </w:r>
                </w:p>
              </w:tc>
            </w:tr>
            <w:tr w:rsidR="00892E65" w:rsidRPr="00C31EED" w:rsidTr="004E2949">
              <w:trPr>
                <w:gridAfter w:val="1"/>
                <w:wAfter w:w="42" w:type="dxa"/>
                <w:trHeight w:val="454"/>
                <w:jc w:val="center"/>
              </w:trPr>
              <w:tc>
                <w:tcPr>
                  <w:tcW w:w="1550" w:type="dxa"/>
                  <w:gridSpan w:val="2"/>
                  <w:shd w:val="clear" w:color="auto" w:fill="auto"/>
                  <w:vAlign w:val="center"/>
                </w:tcPr>
                <w:p w:rsidR="00892E65" w:rsidRPr="00C31EED" w:rsidRDefault="00892E65" w:rsidP="004E2949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t xml:space="preserve">15,45 – 17,00 </w:t>
                  </w:r>
                </w:p>
              </w:tc>
              <w:tc>
                <w:tcPr>
                  <w:tcW w:w="4329" w:type="dxa"/>
                  <w:shd w:val="clear" w:color="auto" w:fill="auto"/>
                  <w:vAlign w:val="center"/>
                </w:tcPr>
                <w:p w:rsidR="00892E65" w:rsidRDefault="00892E65" w:rsidP="004E2949">
                  <w:pPr>
                    <w:ind w:left="252" w:hanging="252"/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t>11. Acceso, manejo y difusión de la información. Su incidencia en el funcionamiento   de los consejos de cuenca.</w:t>
                  </w:r>
                </w:p>
                <w:p w:rsidR="00892E65" w:rsidRPr="003C244E" w:rsidRDefault="00892E65" w:rsidP="004E2949">
                  <w:pPr>
                    <w:ind w:left="252" w:hanging="252"/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t xml:space="preserve">      </w:t>
                  </w:r>
                  <w:r>
                    <w:rPr>
                      <w:rFonts w:ascii="Arial Narrow" w:hAnsi="Arial Narrow" w:cs="Tahoma"/>
                      <w:bCs/>
                    </w:rPr>
                    <w:t>Presentaciones de experiencias a cargo de integrantes de consejos de cuenca participantes del taller</w:t>
                  </w:r>
                </w:p>
              </w:tc>
            </w:tr>
            <w:tr w:rsidR="00892E65" w:rsidRPr="00C31EED" w:rsidTr="004E2949">
              <w:trPr>
                <w:gridAfter w:val="1"/>
                <w:wAfter w:w="42" w:type="dxa"/>
                <w:trHeight w:val="454"/>
                <w:jc w:val="center"/>
              </w:trPr>
              <w:tc>
                <w:tcPr>
                  <w:tcW w:w="5879" w:type="dxa"/>
                  <w:gridSpan w:val="3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892E65" w:rsidRPr="00C31EED" w:rsidRDefault="00892E65" w:rsidP="004E2949">
                  <w:pPr>
                    <w:jc w:val="center"/>
                    <w:rPr>
                      <w:rFonts w:ascii="Arial Narrow" w:hAnsi="Arial Narrow" w:cs="Tahoma"/>
                      <w:b/>
                      <w:sz w:val="28"/>
                      <w:szCs w:val="28"/>
                    </w:rPr>
                  </w:pPr>
                  <w:r w:rsidRPr="00C31EED">
                    <w:rPr>
                      <w:rFonts w:ascii="Arial Narrow" w:hAnsi="Arial Narrow" w:cs="Tahoma"/>
                      <w:b/>
                    </w:rPr>
                    <w:br w:type="page"/>
                  </w:r>
                  <w:r w:rsidRPr="00C31EED">
                    <w:rPr>
                      <w:rFonts w:ascii="Arial Narrow" w:hAnsi="Arial Narrow" w:cs="Tahoma"/>
                      <w:b/>
                      <w:sz w:val="28"/>
                      <w:szCs w:val="28"/>
                    </w:rPr>
                    <w:t xml:space="preserve">Miércoles </w:t>
                  </w:r>
                  <w:r>
                    <w:rPr>
                      <w:rFonts w:ascii="Arial Narrow" w:hAnsi="Arial Narrow" w:cs="Tahoma"/>
                      <w:b/>
                      <w:sz w:val="28"/>
                      <w:szCs w:val="28"/>
                    </w:rPr>
                    <w:t>30 de noviembre</w:t>
                  </w:r>
                </w:p>
              </w:tc>
            </w:tr>
            <w:tr w:rsidR="00892E65" w:rsidRPr="00C31EED" w:rsidTr="004E2949">
              <w:trPr>
                <w:gridAfter w:val="1"/>
                <w:wAfter w:w="42" w:type="dxa"/>
                <w:trHeight w:val="454"/>
                <w:jc w:val="center"/>
              </w:trPr>
              <w:tc>
                <w:tcPr>
                  <w:tcW w:w="1550" w:type="dxa"/>
                  <w:gridSpan w:val="2"/>
                  <w:shd w:val="clear" w:color="auto" w:fill="D9D9D9"/>
                  <w:vAlign w:val="center"/>
                </w:tcPr>
                <w:p w:rsidR="00892E65" w:rsidRPr="00C31EED" w:rsidRDefault="00892E65" w:rsidP="004E2949">
                  <w:pPr>
                    <w:jc w:val="center"/>
                    <w:rPr>
                      <w:rFonts w:ascii="Arial Narrow" w:hAnsi="Arial Narrow" w:cs="Tahoma"/>
                      <w:b/>
                    </w:rPr>
                  </w:pPr>
                  <w:r w:rsidRPr="00C31EED">
                    <w:rPr>
                      <w:rFonts w:ascii="Arial Narrow" w:hAnsi="Arial Narrow" w:cs="Tahoma"/>
                      <w:b/>
                    </w:rPr>
                    <w:t>Hora</w:t>
                  </w:r>
                </w:p>
              </w:tc>
              <w:tc>
                <w:tcPr>
                  <w:tcW w:w="4329" w:type="dxa"/>
                  <w:shd w:val="clear" w:color="auto" w:fill="D9D9D9"/>
                  <w:vAlign w:val="center"/>
                </w:tcPr>
                <w:p w:rsidR="00892E65" w:rsidRPr="00C31EED" w:rsidRDefault="00892E65" w:rsidP="004E2949">
                  <w:pPr>
                    <w:jc w:val="center"/>
                    <w:rPr>
                      <w:rFonts w:ascii="Arial Narrow" w:hAnsi="Arial Narrow" w:cs="Tahoma"/>
                      <w:b/>
                    </w:rPr>
                  </w:pPr>
                  <w:r w:rsidRPr="00C31EED">
                    <w:rPr>
                      <w:rFonts w:ascii="Arial Narrow" w:hAnsi="Arial Narrow" w:cs="Tahoma"/>
                      <w:b/>
                    </w:rPr>
                    <w:t>Actividad</w:t>
                  </w:r>
                </w:p>
              </w:tc>
            </w:tr>
            <w:tr w:rsidR="00892E65" w:rsidRPr="00C31EED" w:rsidTr="004E2949">
              <w:trPr>
                <w:gridAfter w:val="1"/>
                <w:wAfter w:w="42" w:type="dxa"/>
                <w:trHeight w:val="454"/>
                <w:jc w:val="center"/>
              </w:trPr>
              <w:tc>
                <w:tcPr>
                  <w:tcW w:w="1550" w:type="dxa"/>
                  <w:gridSpan w:val="2"/>
                  <w:vAlign w:val="center"/>
                </w:tcPr>
                <w:p w:rsidR="00892E65" w:rsidRPr="00C31EED" w:rsidRDefault="00892E65" w:rsidP="004E2949">
                  <w:pPr>
                    <w:jc w:val="center"/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t>8,30  - 10, 30</w:t>
                  </w:r>
                </w:p>
              </w:tc>
              <w:tc>
                <w:tcPr>
                  <w:tcW w:w="4329" w:type="dxa"/>
                  <w:vAlign w:val="center"/>
                </w:tcPr>
                <w:p w:rsidR="00892E65" w:rsidRDefault="00892E65" w:rsidP="004E2949">
                  <w:pPr>
                    <w:ind w:left="394" w:hanging="394"/>
                    <w:rPr>
                      <w:rFonts w:ascii="Arial Narrow" w:hAnsi="Arial Narrow" w:cs="Tahoma"/>
                    </w:rPr>
                  </w:pPr>
                  <w:r w:rsidRPr="00C413B5">
                    <w:rPr>
                      <w:rFonts w:ascii="Arial Narrow" w:hAnsi="Arial Narrow" w:cs="Tahoma"/>
                    </w:rPr>
                    <w:t>1</w:t>
                  </w:r>
                  <w:r>
                    <w:rPr>
                      <w:rFonts w:ascii="Arial Narrow" w:hAnsi="Arial Narrow" w:cs="Tahoma"/>
                    </w:rPr>
                    <w:t>2</w:t>
                  </w:r>
                  <w:r w:rsidRPr="00C413B5">
                    <w:rPr>
                      <w:rFonts w:ascii="Arial Narrow" w:hAnsi="Arial Narrow" w:cs="Tahoma"/>
                    </w:rPr>
                    <w:t>.  Trabajo de taller: Validez</w:t>
                  </w:r>
                  <w:r>
                    <w:rPr>
                      <w:rFonts w:ascii="Arial Narrow" w:hAnsi="Arial Narrow" w:cs="Tahoma"/>
                    </w:rPr>
                    <w:t xml:space="preserve">, alcances y restricciones de las conclusiones del primer taller. Nuevas problemáticas </w:t>
                  </w:r>
                </w:p>
                <w:p w:rsidR="00892E65" w:rsidRPr="00C413B5" w:rsidRDefault="00892E65" w:rsidP="007D5570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t xml:space="preserve">        Moderan: Mario Schreider,  </w:t>
                  </w:r>
                  <w:r>
                    <w:rPr>
                      <w:rFonts w:ascii="Arial Narrow" w:hAnsi="Arial Narrow" w:cs="Arial"/>
                    </w:rPr>
                    <w:t>,  Roberto Romero Pérez</w:t>
                  </w:r>
                </w:p>
              </w:tc>
            </w:tr>
            <w:tr w:rsidR="00892E65" w:rsidRPr="00C31EED" w:rsidTr="004E2949">
              <w:trPr>
                <w:gridAfter w:val="1"/>
                <w:wAfter w:w="42" w:type="dxa"/>
                <w:trHeight w:val="454"/>
                <w:jc w:val="center"/>
              </w:trPr>
              <w:tc>
                <w:tcPr>
                  <w:tcW w:w="1550" w:type="dxa"/>
                  <w:gridSpan w:val="2"/>
                  <w:shd w:val="clear" w:color="auto" w:fill="CCCCCC"/>
                  <w:vAlign w:val="center"/>
                </w:tcPr>
                <w:p w:rsidR="00892E65" w:rsidRPr="00C31EED" w:rsidRDefault="00892E65" w:rsidP="004E2949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t>10,30 – 11,00</w:t>
                  </w:r>
                </w:p>
              </w:tc>
              <w:tc>
                <w:tcPr>
                  <w:tcW w:w="4329" w:type="dxa"/>
                  <w:shd w:val="clear" w:color="auto" w:fill="CCCCCC"/>
                  <w:vAlign w:val="center"/>
                </w:tcPr>
                <w:p w:rsidR="00892E65" w:rsidRPr="00C31EED" w:rsidRDefault="00892E65" w:rsidP="004E2949">
                  <w:pPr>
                    <w:rPr>
                      <w:rFonts w:ascii="Arial Narrow" w:hAnsi="Arial Narrow" w:cs="Tahoma"/>
                      <w:bCs/>
                    </w:rPr>
                  </w:pPr>
                  <w:r w:rsidRPr="00C31EED">
                    <w:rPr>
                      <w:rFonts w:ascii="Arial Narrow" w:hAnsi="Arial Narrow" w:cs="Tahoma"/>
                      <w:b/>
                    </w:rPr>
                    <w:t>Café</w:t>
                  </w:r>
                </w:p>
              </w:tc>
            </w:tr>
            <w:tr w:rsidR="00892E65" w:rsidRPr="00C31EED" w:rsidTr="004E2949">
              <w:trPr>
                <w:gridAfter w:val="1"/>
                <w:wAfter w:w="42" w:type="dxa"/>
                <w:trHeight w:val="454"/>
                <w:jc w:val="center"/>
              </w:trPr>
              <w:tc>
                <w:tcPr>
                  <w:tcW w:w="155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892E65" w:rsidRPr="00C31EED" w:rsidRDefault="00892E65" w:rsidP="004E2949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t>11,00 – 13,00</w:t>
                  </w:r>
                </w:p>
              </w:tc>
              <w:tc>
                <w:tcPr>
                  <w:tcW w:w="4329" w:type="dxa"/>
                  <w:tcBorders>
                    <w:bottom w:val="single" w:sz="4" w:space="0" w:color="auto"/>
                  </w:tcBorders>
                  <w:vAlign w:val="center"/>
                </w:tcPr>
                <w:p w:rsidR="00892E65" w:rsidRDefault="00892E65" w:rsidP="004E2949">
                  <w:pPr>
                    <w:ind w:left="394" w:hanging="394"/>
                    <w:rPr>
                      <w:rFonts w:ascii="Arial Narrow" w:hAnsi="Arial Narrow" w:cs="Tahoma"/>
                      <w:bCs/>
                    </w:rPr>
                  </w:pPr>
                  <w:r>
                    <w:rPr>
                      <w:rFonts w:ascii="Arial Narrow" w:hAnsi="Arial Narrow" w:cs="Tahoma"/>
                      <w:bCs/>
                    </w:rPr>
                    <w:t xml:space="preserve">13.   Trabajo de taller: Análisis prospectivo.   Definición de objetivos y metas.  Fortalezas y debilidades.  </w:t>
                  </w:r>
                </w:p>
                <w:p w:rsidR="00892E65" w:rsidRPr="00C31EED" w:rsidRDefault="00892E65" w:rsidP="004E2949">
                  <w:pPr>
                    <w:ind w:left="394" w:hanging="394"/>
                    <w:rPr>
                      <w:rFonts w:ascii="Arial Narrow" w:hAnsi="Arial Narrow" w:cs="Tahoma"/>
                      <w:bCs/>
                    </w:rPr>
                  </w:pPr>
                  <w:r>
                    <w:rPr>
                      <w:rFonts w:ascii="Arial Narrow" w:hAnsi="Arial Narrow" w:cs="Tahoma"/>
                    </w:rPr>
                    <w:t xml:space="preserve">        Moderan: Mario Schreider,  </w:t>
                  </w:r>
                  <w:r>
                    <w:rPr>
                      <w:rFonts w:ascii="Arial Narrow" w:hAnsi="Arial Narrow" w:cs="Arial"/>
                    </w:rPr>
                    <w:t>,  Roberto Romero Pérez</w:t>
                  </w:r>
                </w:p>
              </w:tc>
            </w:tr>
            <w:tr w:rsidR="00892E65" w:rsidRPr="00C31EED" w:rsidTr="004E2949">
              <w:trPr>
                <w:gridAfter w:val="1"/>
                <w:wAfter w:w="42" w:type="dxa"/>
                <w:trHeight w:val="454"/>
                <w:jc w:val="center"/>
              </w:trPr>
              <w:tc>
                <w:tcPr>
                  <w:tcW w:w="1550" w:type="dxa"/>
                  <w:gridSpan w:val="2"/>
                  <w:tcBorders>
                    <w:bottom w:val="single" w:sz="4" w:space="0" w:color="auto"/>
                  </w:tcBorders>
                  <w:shd w:val="clear" w:color="auto" w:fill="CCCCCC"/>
                  <w:vAlign w:val="center"/>
                </w:tcPr>
                <w:p w:rsidR="00892E65" w:rsidRPr="00C31EED" w:rsidRDefault="00892E65" w:rsidP="004E2949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t>13.00 – 14,00</w:t>
                  </w:r>
                </w:p>
              </w:tc>
              <w:tc>
                <w:tcPr>
                  <w:tcW w:w="4329" w:type="dxa"/>
                  <w:tcBorders>
                    <w:bottom w:val="single" w:sz="4" w:space="0" w:color="auto"/>
                  </w:tcBorders>
                  <w:shd w:val="clear" w:color="auto" w:fill="CCCCCC"/>
                  <w:vAlign w:val="center"/>
                </w:tcPr>
                <w:p w:rsidR="00892E65" w:rsidRPr="00C31EED" w:rsidRDefault="007D5570" w:rsidP="004E2949">
                  <w:pPr>
                    <w:rPr>
                      <w:rFonts w:ascii="Arial Narrow" w:hAnsi="Arial Narrow" w:cs="Tahoma"/>
                      <w:b/>
                    </w:rPr>
                  </w:pPr>
                  <w:r>
                    <w:rPr>
                      <w:rFonts w:ascii="Arial Narrow" w:hAnsi="Arial Narrow" w:cs="Tahoma"/>
                      <w:b/>
                    </w:rPr>
                    <w:t>Almuerzo</w:t>
                  </w:r>
                </w:p>
              </w:tc>
            </w:tr>
            <w:tr w:rsidR="00892E65" w:rsidRPr="00C31EED" w:rsidTr="004E2949">
              <w:trPr>
                <w:gridAfter w:val="1"/>
                <w:wAfter w:w="42" w:type="dxa"/>
                <w:trHeight w:val="454"/>
                <w:jc w:val="center"/>
              </w:trPr>
              <w:tc>
                <w:tcPr>
                  <w:tcW w:w="1550" w:type="dxa"/>
                  <w:gridSpan w:val="2"/>
                  <w:shd w:val="clear" w:color="auto" w:fill="auto"/>
                  <w:vAlign w:val="center"/>
                </w:tcPr>
                <w:p w:rsidR="00892E65" w:rsidRPr="00C31EED" w:rsidRDefault="00892E65" w:rsidP="004E2949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t>14,00 – 15,30</w:t>
                  </w:r>
                </w:p>
              </w:tc>
              <w:tc>
                <w:tcPr>
                  <w:tcW w:w="4329" w:type="dxa"/>
                  <w:shd w:val="clear" w:color="auto" w:fill="auto"/>
                  <w:vAlign w:val="center"/>
                </w:tcPr>
                <w:p w:rsidR="00892E65" w:rsidRDefault="00892E65" w:rsidP="004E2949">
                  <w:pPr>
                    <w:ind w:left="394" w:hanging="394"/>
                    <w:rPr>
                      <w:rFonts w:ascii="Arial Narrow" w:hAnsi="Arial Narrow" w:cs="Tahoma"/>
                      <w:bCs/>
                    </w:rPr>
                  </w:pPr>
                  <w:r>
                    <w:rPr>
                      <w:rFonts w:ascii="Arial Narrow" w:hAnsi="Arial Narrow" w:cs="Tahoma"/>
                      <w:bCs/>
                    </w:rPr>
                    <w:t>14.   Trabajo de taller:   De las ideas a la acción:  aspectos fundamentales que debería contemplar un plan de trabajo que oriente el cumplimiento de los objetivos  propuestos</w:t>
                  </w:r>
                </w:p>
                <w:p w:rsidR="00892E65" w:rsidRPr="00C31EED" w:rsidRDefault="00892E65" w:rsidP="004E2949">
                  <w:pPr>
                    <w:ind w:left="394" w:hanging="394"/>
                    <w:rPr>
                      <w:rFonts w:ascii="Arial Narrow" w:hAnsi="Arial Narrow" w:cs="Tahoma"/>
                      <w:bCs/>
                    </w:rPr>
                  </w:pPr>
                  <w:r>
                    <w:rPr>
                      <w:rFonts w:ascii="Arial Narrow" w:hAnsi="Arial Narrow" w:cs="Tahoma"/>
                      <w:bCs/>
                    </w:rPr>
                    <w:t xml:space="preserve">       </w:t>
                  </w:r>
                  <w:r>
                    <w:rPr>
                      <w:rFonts w:ascii="Arial Narrow" w:hAnsi="Arial Narrow" w:cs="Tahoma"/>
                    </w:rPr>
                    <w:t xml:space="preserve"> Moderan: Mario Schreider,  </w:t>
                  </w:r>
                  <w:r>
                    <w:rPr>
                      <w:rFonts w:ascii="Arial Narrow" w:hAnsi="Arial Narrow" w:cs="Arial"/>
                    </w:rPr>
                    <w:t>,  Roberto Romero Pérez</w:t>
                  </w:r>
                </w:p>
              </w:tc>
            </w:tr>
            <w:tr w:rsidR="00892E65" w:rsidRPr="00C31EED" w:rsidTr="004E2949">
              <w:trPr>
                <w:gridAfter w:val="1"/>
                <w:wAfter w:w="42" w:type="dxa"/>
                <w:trHeight w:val="454"/>
                <w:jc w:val="center"/>
              </w:trPr>
              <w:tc>
                <w:tcPr>
                  <w:tcW w:w="1550" w:type="dxa"/>
                  <w:gridSpan w:val="2"/>
                  <w:shd w:val="clear" w:color="auto" w:fill="C0C0C0"/>
                  <w:vAlign w:val="center"/>
                </w:tcPr>
                <w:p w:rsidR="00892E65" w:rsidRPr="00C31EED" w:rsidRDefault="00892E65" w:rsidP="004E2949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t>15,30 – 15,45</w:t>
                  </w:r>
                </w:p>
              </w:tc>
              <w:tc>
                <w:tcPr>
                  <w:tcW w:w="4329" w:type="dxa"/>
                  <w:shd w:val="clear" w:color="auto" w:fill="C0C0C0"/>
                  <w:vAlign w:val="center"/>
                </w:tcPr>
                <w:p w:rsidR="00892E65" w:rsidRPr="00C31EED" w:rsidRDefault="00892E65" w:rsidP="004E2949">
                  <w:pPr>
                    <w:rPr>
                      <w:rFonts w:ascii="Arial Narrow" w:hAnsi="Arial Narrow" w:cs="Tahoma"/>
                      <w:bCs/>
                    </w:rPr>
                  </w:pPr>
                  <w:r w:rsidRPr="00C31EED">
                    <w:rPr>
                      <w:rFonts w:ascii="Arial Narrow" w:hAnsi="Arial Narrow" w:cs="Tahoma"/>
                      <w:b/>
                    </w:rPr>
                    <w:t>Café</w:t>
                  </w:r>
                </w:p>
              </w:tc>
            </w:tr>
            <w:tr w:rsidR="00892E65" w:rsidRPr="00C31EED" w:rsidTr="004E2949">
              <w:trPr>
                <w:gridAfter w:val="1"/>
                <w:wAfter w:w="42" w:type="dxa"/>
                <w:trHeight w:val="454"/>
                <w:jc w:val="center"/>
              </w:trPr>
              <w:tc>
                <w:tcPr>
                  <w:tcW w:w="1550" w:type="dxa"/>
                  <w:gridSpan w:val="2"/>
                  <w:shd w:val="clear" w:color="auto" w:fill="auto"/>
                  <w:vAlign w:val="center"/>
                </w:tcPr>
                <w:p w:rsidR="00892E65" w:rsidRPr="00C31EED" w:rsidRDefault="00892E65" w:rsidP="004E2949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Arial"/>
                    </w:rPr>
                    <w:t>15,45 – 16,15</w:t>
                  </w:r>
                </w:p>
              </w:tc>
              <w:tc>
                <w:tcPr>
                  <w:tcW w:w="4329" w:type="dxa"/>
                  <w:shd w:val="clear" w:color="auto" w:fill="auto"/>
                  <w:vAlign w:val="center"/>
                </w:tcPr>
                <w:p w:rsidR="00892E65" w:rsidRDefault="00892E65" w:rsidP="004E2949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t>15   Trabajo de taller</w:t>
                  </w:r>
                  <w:proofErr w:type="gramStart"/>
                  <w:r>
                    <w:rPr>
                      <w:rFonts w:ascii="Arial Narrow" w:hAnsi="Arial Narrow" w:cs="Tahoma"/>
                    </w:rPr>
                    <w:t>:  Plenario</w:t>
                  </w:r>
                  <w:proofErr w:type="gramEnd"/>
                  <w:r>
                    <w:rPr>
                      <w:rFonts w:ascii="Arial Narrow" w:hAnsi="Arial Narrow" w:cs="Tahoma"/>
                    </w:rPr>
                    <w:t xml:space="preserve">.  Principales conclusiones </w:t>
                  </w:r>
                </w:p>
                <w:p w:rsidR="00892E65" w:rsidRPr="00917171" w:rsidRDefault="00892E65" w:rsidP="004E2949">
                  <w:pPr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  <w:bCs/>
                    </w:rPr>
                    <w:t xml:space="preserve">       </w:t>
                  </w:r>
                  <w:r>
                    <w:rPr>
                      <w:rFonts w:ascii="Arial Narrow" w:hAnsi="Arial Narrow" w:cs="Tahoma"/>
                    </w:rPr>
                    <w:t xml:space="preserve"> Moderan: Mario Schreider,  </w:t>
                  </w:r>
                  <w:r>
                    <w:rPr>
                      <w:rFonts w:ascii="Arial Narrow" w:hAnsi="Arial Narrow" w:cs="Arial"/>
                    </w:rPr>
                    <w:t>,  Roberto Romero Pérez</w:t>
                  </w:r>
                </w:p>
              </w:tc>
            </w:tr>
            <w:tr w:rsidR="00892E65" w:rsidRPr="00C31EED" w:rsidTr="004E2949">
              <w:trPr>
                <w:gridAfter w:val="1"/>
                <w:wAfter w:w="42" w:type="dxa"/>
                <w:trHeight w:val="454"/>
                <w:jc w:val="center"/>
              </w:trPr>
              <w:tc>
                <w:tcPr>
                  <w:tcW w:w="1550" w:type="dxa"/>
                  <w:gridSpan w:val="2"/>
                  <w:shd w:val="clear" w:color="auto" w:fill="auto"/>
                  <w:vAlign w:val="center"/>
                </w:tcPr>
                <w:p w:rsidR="00892E65" w:rsidRPr="007139C1" w:rsidRDefault="00892E65" w:rsidP="004E2949">
                  <w:pPr>
                    <w:rPr>
                      <w:rFonts w:ascii="Arial Narrow" w:hAnsi="Arial Narrow" w:cs="Arial"/>
                    </w:rPr>
                  </w:pPr>
                  <w:r w:rsidRPr="007139C1">
                    <w:rPr>
                      <w:rFonts w:ascii="Arial Narrow" w:hAnsi="Arial Narrow" w:cs="Arial"/>
                    </w:rPr>
                    <w:t>16,15 – 16,30</w:t>
                  </w:r>
                </w:p>
              </w:tc>
              <w:tc>
                <w:tcPr>
                  <w:tcW w:w="4329" w:type="dxa"/>
                  <w:shd w:val="clear" w:color="auto" w:fill="auto"/>
                  <w:vAlign w:val="center"/>
                </w:tcPr>
                <w:p w:rsidR="00892E65" w:rsidRPr="007139C1" w:rsidRDefault="00892E65" w:rsidP="004E2949">
                  <w:pPr>
                    <w:rPr>
                      <w:rFonts w:ascii="Arial Narrow" w:hAnsi="Arial Narrow" w:cs="Tahoma"/>
                    </w:rPr>
                  </w:pPr>
                  <w:r w:rsidRPr="007139C1">
                    <w:rPr>
                      <w:rFonts w:ascii="Arial Narrow" w:hAnsi="Arial Narrow" w:cs="Arial"/>
                      <w:bCs/>
                    </w:rPr>
                    <w:t>E</w:t>
                  </w:r>
                  <w:r w:rsidR="007D5570">
                    <w:rPr>
                      <w:rFonts w:ascii="Arial Narrow" w:hAnsi="Arial Narrow" w:cs="Arial"/>
                      <w:bCs/>
                    </w:rPr>
                    <w:t xml:space="preserve">valuación por parte del CFCE </w:t>
                  </w:r>
                </w:p>
              </w:tc>
            </w:tr>
            <w:tr w:rsidR="00892E65" w:rsidRPr="00C31EED" w:rsidTr="007D5570">
              <w:trPr>
                <w:gridAfter w:val="1"/>
                <w:wAfter w:w="42" w:type="dxa"/>
                <w:trHeight w:val="123"/>
                <w:jc w:val="center"/>
              </w:trPr>
              <w:tc>
                <w:tcPr>
                  <w:tcW w:w="1550" w:type="dxa"/>
                  <w:gridSpan w:val="2"/>
                  <w:shd w:val="clear" w:color="auto" w:fill="auto"/>
                  <w:vAlign w:val="center"/>
                </w:tcPr>
                <w:p w:rsidR="00892E65" w:rsidRDefault="00892E65" w:rsidP="004E2949">
                  <w:p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16,30</w:t>
                  </w:r>
                </w:p>
              </w:tc>
              <w:tc>
                <w:tcPr>
                  <w:tcW w:w="4329" w:type="dxa"/>
                  <w:shd w:val="clear" w:color="auto" w:fill="auto"/>
                  <w:vAlign w:val="center"/>
                </w:tcPr>
                <w:p w:rsidR="00892E65" w:rsidRPr="001671D7" w:rsidRDefault="00892E65" w:rsidP="004E2949">
                  <w:pPr>
                    <w:rPr>
                      <w:rFonts w:ascii="Arial Narrow" w:hAnsi="Arial Narrow" w:cs="Arial"/>
                      <w:bCs/>
                    </w:rPr>
                  </w:pPr>
                  <w:r>
                    <w:rPr>
                      <w:rFonts w:ascii="Arial Narrow" w:hAnsi="Arial Narrow" w:cs="Arial"/>
                      <w:bCs/>
                    </w:rPr>
                    <w:t>Clausura</w:t>
                  </w:r>
                </w:p>
              </w:tc>
            </w:tr>
          </w:tbl>
          <w:p w:rsidR="002D5ED8" w:rsidRPr="00B07935" w:rsidRDefault="002D5ED8" w:rsidP="00563499">
            <w:pPr>
              <w:autoSpaceDE w:val="0"/>
              <w:autoSpaceDN w:val="0"/>
              <w:adjustRightInd w:val="0"/>
              <w:jc w:val="both"/>
            </w:pPr>
          </w:p>
        </w:tc>
      </w:tr>
      <w:tr w:rsidR="00770ECC" w:rsidTr="00502792"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HORAS LECTIVAS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1B2865" w:rsidRPr="00B07935" w:rsidRDefault="001B2865" w:rsidP="00361E96">
            <w:pPr>
              <w:rPr>
                <w:rFonts w:cs="Arial"/>
              </w:rPr>
            </w:pPr>
          </w:p>
          <w:p w:rsidR="00770ECC" w:rsidRPr="00B07935" w:rsidRDefault="002D2386" w:rsidP="00361E96">
            <w:pPr>
              <w:rPr>
                <w:rFonts w:cs="Arial"/>
              </w:rPr>
            </w:pPr>
            <w:r>
              <w:rPr>
                <w:rFonts w:cs="Arial"/>
              </w:rPr>
              <w:t xml:space="preserve">24 </w:t>
            </w:r>
            <w:proofErr w:type="spellStart"/>
            <w:r>
              <w:rPr>
                <w:rFonts w:cs="Arial"/>
              </w:rPr>
              <w:t>hs</w:t>
            </w:r>
            <w:proofErr w:type="spellEnd"/>
          </w:p>
        </w:tc>
      </w:tr>
      <w:tr w:rsidR="00770ECC" w:rsidTr="00502792"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FINANCIACIÓN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D404EB" w:rsidRPr="00502FE0" w:rsidRDefault="00D404EB" w:rsidP="00D404EB">
            <w:pPr>
              <w:spacing w:after="200" w:line="276" w:lineRule="auto"/>
            </w:pPr>
            <w:r>
              <w:t>El</w:t>
            </w:r>
            <w:r w:rsidRPr="00502FE0">
              <w:t xml:space="preserve"> Centro de Formación</w:t>
            </w:r>
            <w:r>
              <w:t xml:space="preserve"> de Cartagena de Indias</w:t>
            </w:r>
            <w:r w:rsidRPr="00502FE0">
              <w:t xml:space="preserve"> asumirá los siguientes gastos:</w:t>
            </w:r>
          </w:p>
          <w:p w:rsidR="00D404EB" w:rsidRPr="00502FE0" w:rsidRDefault="00D404EB" w:rsidP="00D404EB">
            <w:pPr>
              <w:numPr>
                <w:ilvl w:val="0"/>
                <w:numId w:val="7"/>
              </w:numPr>
              <w:spacing w:after="200" w:line="276" w:lineRule="auto"/>
            </w:pPr>
            <w:r w:rsidRPr="00502FE0">
              <w:t>Infraestructura y Apoyo de su personal.</w:t>
            </w:r>
          </w:p>
          <w:p w:rsidR="00D404EB" w:rsidRPr="00502FE0" w:rsidRDefault="00D404EB" w:rsidP="00D404EB">
            <w:pPr>
              <w:numPr>
                <w:ilvl w:val="0"/>
                <w:numId w:val="7"/>
              </w:numPr>
              <w:spacing w:after="200" w:line="276" w:lineRule="auto"/>
            </w:pPr>
            <w:r w:rsidRPr="00502FE0">
              <w:t>El alojamiento y la manutención para un máximo de 20 participantes latinoamericanos (Argentina, Bolivia, Brasil, Chile, Colombia, Costa Rica, Cuba, Ecuador, El Salvador, Guatemala, Honduras, México, Nicaragua, Panamá, Paraguay, Perú, República Dominicana, Uruguay, Venezuela y Haití). Se cubrirá el alojamiento desde la noche anterior al inicio de la acción formativa hasta la noche de finalización de la misma, con salida al día siguiente.</w:t>
            </w:r>
          </w:p>
          <w:p w:rsidR="00D404EB" w:rsidRPr="00502FE0" w:rsidRDefault="00D404EB" w:rsidP="00D404EB">
            <w:pPr>
              <w:spacing w:after="200" w:line="276" w:lineRule="auto"/>
            </w:pPr>
            <w:r w:rsidRPr="00502FE0">
              <w:rPr>
                <w:b/>
                <w:bCs/>
                <w:lang w:val="es-ES"/>
              </w:rPr>
              <w:t>(No es posible la financiación por parte de AECID y con cargo a este Programa de participantes de OO.II. ni de participantes que no estén desempeñando funciones para alguna institución pública o privada de uno de los países antes mencionados.)</w:t>
            </w:r>
          </w:p>
          <w:p w:rsidR="00D404EB" w:rsidRPr="00502FE0" w:rsidRDefault="00D404EB" w:rsidP="00D404EB">
            <w:pPr>
              <w:numPr>
                <w:ilvl w:val="0"/>
                <w:numId w:val="8"/>
              </w:numPr>
              <w:spacing w:after="200" w:line="276" w:lineRule="auto"/>
            </w:pPr>
            <w:r w:rsidRPr="00502FE0">
              <w:t>Almuerzos de trabajo y cafés de todos los asistentes (alumnos y ponentes).</w:t>
            </w:r>
          </w:p>
          <w:p w:rsidR="00D404EB" w:rsidRPr="00502FE0" w:rsidRDefault="00D404EB" w:rsidP="00D404EB">
            <w:pPr>
              <w:numPr>
                <w:ilvl w:val="0"/>
                <w:numId w:val="8"/>
              </w:numPr>
              <w:spacing w:after="200" w:line="276" w:lineRule="auto"/>
            </w:pPr>
            <w:r w:rsidRPr="00502FE0">
              <w:t>Igualmente se entregará a cada asistente el siguiente material: libreta de apuntes, bolígrafo, programa y escarapela que es obligatorio portar dentro del edificio.</w:t>
            </w:r>
          </w:p>
          <w:p w:rsidR="00D404EB" w:rsidRDefault="00D404EB" w:rsidP="00EC7BAB"/>
          <w:p w:rsidR="00D404EB" w:rsidRPr="00B07935" w:rsidRDefault="00D404EB" w:rsidP="00CC0F95">
            <w:r>
              <w:t>Se dispondrá además de un número limitado de becas completas</w:t>
            </w:r>
            <w:r w:rsidR="00CC0F95">
              <w:t xml:space="preserve"> que incluyen además de lo mencionado los traslados de los participantes desde su país de origen a Cartagena de Indias.  Dichos traslados serán cubiertos por </w:t>
            </w:r>
            <w:r w:rsidR="00CC0F95" w:rsidRPr="00CC0F95">
              <w:rPr>
                <w:lang w:val="es-ES_tradnl"/>
              </w:rPr>
              <w:t>de la Agencia de los Estados Unidos para el Desarrollo Internacional (USAID) a través del Proyecto de Adaptación y Resiliencia para el Agua (PARA-Agua).</w:t>
            </w:r>
          </w:p>
        </w:tc>
      </w:tr>
      <w:tr w:rsidR="00770ECC" w:rsidTr="00502792">
        <w:tc>
          <w:tcPr>
            <w:tcW w:w="2093" w:type="dxa"/>
          </w:tcPr>
          <w:p w:rsidR="00770ECC" w:rsidRPr="00770ECC" w:rsidRDefault="00502792" w:rsidP="00770ECC">
            <w:pPr>
              <w:jc w:val="center"/>
              <w:rPr>
                <w:b/>
              </w:rPr>
            </w:pPr>
            <w:r>
              <w:rPr>
                <w:b/>
              </w:rPr>
              <w:t>FECHA LÍMI</w:t>
            </w:r>
            <w:r w:rsidR="00770ECC" w:rsidRPr="00770ECC">
              <w:rPr>
                <w:b/>
              </w:rPr>
              <w:t>TE PRESENTACIÓN SOLICITUDES</w:t>
            </w:r>
          </w:p>
        </w:tc>
        <w:tc>
          <w:tcPr>
            <w:tcW w:w="6946" w:type="dxa"/>
          </w:tcPr>
          <w:p w:rsidR="00770ECC" w:rsidRPr="00B07935" w:rsidRDefault="00770ECC" w:rsidP="00361E96"/>
          <w:p w:rsidR="007500B2" w:rsidRPr="00B07935" w:rsidRDefault="00CC0F95" w:rsidP="00361E9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30 de se</w:t>
            </w:r>
            <w:r w:rsidR="004F28AA">
              <w:rPr>
                <w:rFonts w:cs="Arial"/>
                <w:b/>
              </w:rPr>
              <w:t>p</w:t>
            </w:r>
            <w:r>
              <w:rPr>
                <w:rFonts w:cs="Arial"/>
                <w:b/>
              </w:rPr>
              <w:t>tiembre de 2016</w:t>
            </w:r>
          </w:p>
        </w:tc>
      </w:tr>
      <w:tr w:rsidR="00502792" w:rsidTr="00502792">
        <w:tc>
          <w:tcPr>
            <w:tcW w:w="2093" w:type="dxa"/>
          </w:tcPr>
          <w:p w:rsidR="00502792" w:rsidRDefault="00502792" w:rsidP="002D5ED8">
            <w:pPr>
              <w:jc w:val="both"/>
            </w:pPr>
          </w:p>
          <w:p w:rsidR="00502792" w:rsidRDefault="00502792" w:rsidP="00502792">
            <w:pPr>
              <w:jc w:val="center"/>
              <w:rPr>
                <w:b/>
              </w:rPr>
            </w:pPr>
            <w:r w:rsidRPr="00502792">
              <w:rPr>
                <w:b/>
              </w:rPr>
              <w:t>POSTULACIÓN Y SOLICITUD DE PARTICIPACIÓN</w:t>
            </w:r>
          </w:p>
          <w:p w:rsidR="00502792" w:rsidRPr="00502792" w:rsidRDefault="00502792" w:rsidP="00502792">
            <w:pPr>
              <w:jc w:val="center"/>
              <w:rPr>
                <w:b/>
              </w:rPr>
            </w:pPr>
          </w:p>
          <w:p w:rsidR="00502792" w:rsidRPr="00502792" w:rsidRDefault="00502792" w:rsidP="00502792">
            <w:pPr>
              <w:jc w:val="center"/>
              <w:rPr>
                <w:sz w:val="32"/>
                <w:szCs w:val="32"/>
              </w:rPr>
            </w:pPr>
            <w:r w:rsidRPr="00502792">
              <w:rPr>
                <w:b/>
                <w:sz w:val="32"/>
                <w:szCs w:val="32"/>
              </w:rPr>
              <w:t>-ON LINE-</w:t>
            </w:r>
          </w:p>
        </w:tc>
        <w:tc>
          <w:tcPr>
            <w:tcW w:w="6946" w:type="dxa"/>
          </w:tcPr>
          <w:p w:rsidR="00FB5328" w:rsidRPr="00B07935" w:rsidRDefault="00FB5328" w:rsidP="00CC0F95">
            <w:pPr>
              <w:pStyle w:val="Prrafodelista"/>
              <w:numPr>
                <w:ilvl w:val="0"/>
                <w:numId w:val="1"/>
              </w:numPr>
            </w:pPr>
            <w:r w:rsidRPr="00B07935">
              <w:t xml:space="preserve">Las solicitudes deben cumplimentarse </w:t>
            </w:r>
            <w:proofErr w:type="spellStart"/>
            <w:r w:rsidRPr="00B07935">
              <w:t>on</w:t>
            </w:r>
            <w:proofErr w:type="spellEnd"/>
            <w:r w:rsidRPr="00B07935">
              <w:t xml:space="preserve"> line a través de la página Web: www.aecidcf.org.co y en la página principal en el campo Convocatorias abiertas acceder a la información sobre el curso, en la parte inferior de la pantalla aparece la palabra INSCRIBIRSE, al hacer clic en ella le </w:t>
            </w:r>
            <w:proofErr w:type="spellStart"/>
            <w:r w:rsidRPr="00B07935">
              <w:t>redireccionará</w:t>
            </w:r>
            <w:proofErr w:type="spellEnd"/>
            <w:r w:rsidRPr="00B07935">
              <w:t xml:space="preserve"> al formulario de inscripción en línea que debe diligenciar completo.</w:t>
            </w:r>
          </w:p>
          <w:p w:rsidR="00FB5328" w:rsidRPr="00B07935" w:rsidRDefault="00FB5328" w:rsidP="00CC0F95">
            <w:pPr>
              <w:pStyle w:val="Prrafodelista"/>
            </w:pPr>
          </w:p>
          <w:p w:rsidR="00CC0F95" w:rsidRDefault="00FB5328" w:rsidP="00CC0F95">
            <w:pPr>
              <w:pStyle w:val="Prrafodelista"/>
              <w:numPr>
                <w:ilvl w:val="0"/>
                <w:numId w:val="1"/>
              </w:numPr>
            </w:pPr>
            <w:r w:rsidRPr="00B07935">
              <w:t xml:space="preserve">Enviar </w:t>
            </w:r>
            <w:proofErr w:type="spellStart"/>
            <w:r w:rsidRPr="00B07935">
              <w:t>Curriculum</w:t>
            </w:r>
            <w:proofErr w:type="spellEnd"/>
            <w:r w:rsidRPr="00B07935">
              <w:t xml:space="preserve"> Vitae y aval firmado y sellado de la Institución proponente, reflejando la importancia que para esa Institución tiene la acción formativa a:  </w:t>
            </w:r>
          </w:p>
          <w:p w:rsidR="00CC0F95" w:rsidRDefault="00CC0F95" w:rsidP="00CC0F95">
            <w:pPr>
              <w:ind w:left="720"/>
            </w:pPr>
            <w:r>
              <w:t xml:space="preserve">Mario Schreider </w:t>
            </w:r>
            <w:hyperlink r:id="rId14" w:history="1">
              <w:r w:rsidRPr="00FC1BCF">
                <w:rPr>
                  <w:rStyle w:val="Hipervnculo"/>
                </w:rPr>
                <w:t>mschreider@gmail.com</w:t>
              </w:r>
            </w:hyperlink>
            <w:r>
              <w:t xml:space="preserve">    </w:t>
            </w:r>
          </w:p>
          <w:p w:rsidR="00CC0F95" w:rsidRPr="00B07935" w:rsidRDefault="00CC0F95" w:rsidP="004F28AA">
            <w:pPr>
              <w:ind w:left="720"/>
            </w:pPr>
            <w:r w:rsidRPr="00CC0F95">
              <w:t>Robert</w:t>
            </w:r>
            <w:r>
              <w:t xml:space="preserve">o Romero </w:t>
            </w:r>
            <w:hyperlink r:id="rId15" w:history="1">
              <w:r w:rsidRPr="00FC1BCF">
                <w:rPr>
                  <w:rStyle w:val="Hipervnculo"/>
                </w:rPr>
                <w:t>rromero2005@gmail.com</w:t>
              </w:r>
            </w:hyperlink>
          </w:p>
        </w:tc>
      </w:tr>
    </w:tbl>
    <w:p w:rsidR="00770ECC" w:rsidRDefault="00770ECC" w:rsidP="00892E65"/>
    <w:sectPr w:rsidR="00770ECC" w:rsidSect="00770ECC">
      <w:pgSz w:w="11906" w:h="16838"/>
      <w:pgMar w:top="85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altName w:val="Century Gothic"/>
    <w:charset w:val="00"/>
    <w:family w:val="swiss"/>
    <w:pitch w:val="variable"/>
    <w:sig w:usb0="00000001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7ABB"/>
    <w:multiLevelType w:val="hybridMultilevel"/>
    <w:tmpl w:val="4372DCF8"/>
    <w:lvl w:ilvl="0" w:tplc="D3889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FC2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B44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2A5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E24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9E7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9EB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DA0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6C3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14656F4"/>
    <w:multiLevelType w:val="multilevel"/>
    <w:tmpl w:val="29DE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8C5AC8"/>
    <w:multiLevelType w:val="hybridMultilevel"/>
    <w:tmpl w:val="DDBAE1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B20DB"/>
    <w:multiLevelType w:val="hybridMultilevel"/>
    <w:tmpl w:val="F3CEBB9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8533B5"/>
    <w:multiLevelType w:val="hybridMultilevel"/>
    <w:tmpl w:val="D47071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C64318"/>
    <w:multiLevelType w:val="hybridMultilevel"/>
    <w:tmpl w:val="0212C628"/>
    <w:lvl w:ilvl="0" w:tplc="F58487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5E33F6"/>
    <w:multiLevelType w:val="singleLevel"/>
    <w:tmpl w:val="0C0A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AD558FE"/>
    <w:multiLevelType w:val="multilevel"/>
    <w:tmpl w:val="9B42E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66F4AD9"/>
    <w:multiLevelType w:val="hybridMultilevel"/>
    <w:tmpl w:val="8CD89F5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CC"/>
    <w:rsid w:val="000C174E"/>
    <w:rsid w:val="001B2865"/>
    <w:rsid w:val="00263A71"/>
    <w:rsid w:val="002D2386"/>
    <w:rsid w:val="002D5ED8"/>
    <w:rsid w:val="00324355"/>
    <w:rsid w:val="00361E96"/>
    <w:rsid w:val="00436250"/>
    <w:rsid w:val="004F28AA"/>
    <w:rsid w:val="00502792"/>
    <w:rsid w:val="00563499"/>
    <w:rsid w:val="007500B2"/>
    <w:rsid w:val="00770ECC"/>
    <w:rsid w:val="007846A7"/>
    <w:rsid w:val="007D5570"/>
    <w:rsid w:val="007D7FCB"/>
    <w:rsid w:val="008041F8"/>
    <w:rsid w:val="00892E65"/>
    <w:rsid w:val="0091624E"/>
    <w:rsid w:val="00970D66"/>
    <w:rsid w:val="009E2999"/>
    <w:rsid w:val="00A478DD"/>
    <w:rsid w:val="00B07935"/>
    <w:rsid w:val="00C00804"/>
    <w:rsid w:val="00C379A5"/>
    <w:rsid w:val="00CA1F90"/>
    <w:rsid w:val="00CC0F95"/>
    <w:rsid w:val="00CD1447"/>
    <w:rsid w:val="00CD2EB8"/>
    <w:rsid w:val="00D203D7"/>
    <w:rsid w:val="00D404EB"/>
    <w:rsid w:val="00D85EB9"/>
    <w:rsid w:val="00E23B8E"/>
    <w:rsid w:val="00E5504B"/>
    <w:rsid w:val="00EC7BAB"/>
    <w:rsid w:val="00FB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E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2D5ED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02792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D85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E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2D5ED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02792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D85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3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hyperlink" Target="mailto:rromero2005@gmail.com" TargetMode="Externa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mailto:mschreider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B47AE-CB2C-4A6C-867A-B29109E1A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1361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seminarios3</dc:creator>
  <cp:lastModifiedBy>Área de Formación. CFCE Cartagena</cp:lastModifiedBy>
  <cp:revision>10</cp:revision>
  <cp:lastPrinted>2016-08-30T20:02:00Z</cp:lastPrinted>
  <dcterms:created xsi:type="dcterms:W3CDTF">2016-08-26T11:15:00Z</dcterms:created>
  <dcterms:modified xsi:type="dcterms:W3CDTF">2016-08-30T20:54:00Z</dcterms:modified>
</cp:coreProperties>
</file>