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47" w:rsidRDefault="0050794A" w:rsidP="00770EC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EA493" wp14:editId="713C67C0">
            <wp:simplePos x="0" y="0"/>
            <wp:positionH relativeFrom="column">
              <wp:posOffset>3587115</wp:posOffset>
            </wp:positionH>
            <wp:positionV relativeFrom="paragraph">
              <wp:posOffset>1905</wp:posOffset>
            </wp:positionV>
            <wp:extent cx="2619375" cy="447675"/>
            <wp:effectExtent l="0" t="0" r="9525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28D82A" wp14:editId="19F9BA79">
            <wp:simplePos x="0" y="0"/>
            <wp:positionH relativeFrom="column">
              <wp:posOffset>739140</wp:posOffset>
            </wp:positionH>
            <wp:positionV relativeFrom="paragraph">
              <wp:posOffset>1905</wp:posOffset>
            </wp:positionV>
            <wp:extent cx="2752725" cy="504825"/>
            <wp:effectExtent l="0" t="0" r="9525" b="9525"/>
            <wp:wrapNone/>
            <wp:docPr id="3" name="Imagen 3" descr="Logotipo institucional del Ministerio de Hacienda y Administraciones Pú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institucional del Ministerio de Hacienda y Administraciones Públ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736710" wp14:editId="12457FA5">
            <wp:simplePos x="0" y="0"/>
            <wp:positionH relativeFrom="column">
              <wp:posOffset>-851535</wp:posOffset>
            </wp:positionH>
            <wp:positionV relativeFrom="paragraph">
              <wp:posOffset>-121285</wp:posOffset>
            </wp:positionV>
            <wp:extent cx="1543050" cy="704850"/>
            <wp:effectExtent l="0" t="0" r="0" b="0"/>
            <wp:wrapNone/>
            <wp:docPr id="2" name="Imagen 2" descr="Registradores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adores de Españ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94A" w:rsidRDefault="0050794A" w:rsidP="0050794A">
      <w:pPr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3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336"/>
      </w:tblGrid>
      <w:tr w:rsidR="00770ECC" w:rsidTr="00287602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336" w:type="dxa"/>
          </w:tcPr>
          <w:p w:rsidR="00770ECC" w:rsidRPr="0050794A" w:rsidRDefault="000F755C" w:rsidP="007F6427">
            <w:pPr>
              <w:rPr>
                <w:rFonts w:ascii="Arial" w:hAnsi="Arial" w:cs="Arial"/>
                <w:b/>
              </w:rPr>
            </w:pPr>
            <w:r w:rsidRPr="0050794A">
              <w:rPr>
                <w:rFonts w:ascii="Arial" w:hAnsi="Arial" w:cs="Arial"/>
                <w:b/>
              </w:rPr>
              <w:t>SEMINARIO L</w:t>
            </w:r>
            <w:r w:rsidR="0050794A">
              <w:rPr>
                <w:rFonts w:ascii="Arial" w:hAnsi="Arial" w:cs="Arial"/>
                <w:b/>
              </w:rPr>
              <w:t>A FUNCIÓ</w:t>
            </w:r>
            <w:r w:rsidRPr="0050794A">
              <w:rPr>
                <w:rFonts w:ascii="Arial" w:hAnsi="Arial" w:cs="Arial"/>
                <w:b/>
              </w:rPr>
              <w:t>N DEL REGISTRO DE LA PROPIEDAD Y LA FUNCIÓN DEL CATASTRO. COORDINACIÓN Y COOPERACIÓN ENTRE AMBAS INSTITUCIONES</w:t>
            </w:r>
          </w:p>
        </w:tc>
      </w:tr>
      <w:tr w:rsidR="00770ECC" w:rsidTr="00287602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336" w:type="dxa"/>
          </w:tcPr>
          <w:p w:rsidR="00770ECC" w:rsidRPr="0091624E" w:rsidRDefault="007F6427" w:rsidP="007F6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15 al </w:t>
            </w:r>
            <w:r w:rsidR="003B72F2">
              <w:rPr>
                <w:rFonts w:ascii="Arial" w:hAnsi="Arial" w:cs="Arial"/>
              </w:rPr>
              <w:t>18 de noviembre de 2016</w:t>
            </w:r>
          </w:p>
        </w:tc>
      </w:tr>
      <w:tr w:rsidR="00770ECC" w:rsidTr="00287602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336" w:type="dxa"/>
          </w:tcPr>
          <w:p w:rsidR="00770ECC" w:rsidRPr="0091624E" w:rsidRDefault="003B72F2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Cartagena de Indias Colombia. </w:t>
            </w: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336" w:type="dxa"/>
          </w:tcPr>
          <w:p w:rsidR="007F6427" w:rsidRDefault="007F6427" w:rsidP="003B72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F6427" w:rsidRDefault="007F6427" w:rsidP="00802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seminario tiene como objetivo e</w:t>
            </w:r>
            <w:r w:rsidR="003B72F2" w:rsidRPr="007F6427">
              <w:rPr>
                <w:rFonts w:ascii="Arial" w:hAnsi="Arial" w:cs="Arial"/>
              </w:rPr>
              <w:t>studiar la naturaleza, funciones y necesaria colaboración ent</w:t>
            </w:r>
            <w:r w:rsidR="000F755C">
              <w:rPr>
                <w:rFonts w:ascii="Arial" w:hAnsi="Arial" w:cs="Arial"/>
              </w:rPr>
              <w:t>re Catastro y</w:t>
            </w:r>
            <w:r w:rsidR="003B72F2" w:rsidRPr="007F6427">
              <w:rPr>
                <w:rFonts w:ascii="Arial" w:hAnsi="Arial" w:cs="Arial"/>
              </w:rPr>
              <w:t xml:space="preserve"> Registro Inmobiliario, que se proyectan sobre un</w:t>
            </w:r>
            <w:r w:rsidR="000F755C">
              <w:rPr>
                <w:rFonts w:ascii="Arial" w:hAnsi="Arial" w:cs="Arial"/>
              </w:rPr>
              <w:t xml:space="preserve"> mismo</w:t>
            </w:r>
            <w:r w:rsidR="003B72F2" w:rsidRPr="007F6427">
              <w:rPr>
                <w:rFonts w:ascii="Arial" w:hAnsi="Arial" w:cs="Arial"/>
              </w:rPr>
              <w:t xml:space="preserve"> </w:t>
            </w:r>
            <w:r w:rsidR="000F755C">
              <w:rPr>
                <w:rFonts w:ascii="Arial" w:hAnsi="Arial" w:cs="Arial"/>
              </w:rPr>
              <w:t>territorio</w:t>
            </w:r>
            <w:r w:rsidR="003B72F2" w:rsidRPr="007F6427">
              <w:rPr>
                <w:rFonts w:ascii="Arial" w:hAnsi="Arial" w:cs="Arial"/>
              </w:rPr>
              <w:t xml:space="preserve">, </w:t>
            </w:r>
            <w:r w:rsidR="00875DC3" w:rsidRPr="00875DC3">
              <w:rPr>
                <w:rFonts w:ascii="Arial" w:hAnsi="Arial" w:cs="Arial"/>
              </w:rPr>
              <w:t>pero tienen diferentes objetivos y técnicas para su funcionamiento</w:t>
            </w:r>
            <w:r w:rsidR="003B72F2" w:rsidRPr="007F6427">
              <w:rPr>
                <w:rFonts w:ascii="Arial" w:hAnsi="Arial" w:cs="Arial"/>
              </w:rPr>
              <w:t xml:space="preserve">. </w:t>
            </w:r>
            <w:r w:rsidR="0050794A">
              <w:rPr>
                <w:rFonts w:ascii="Arial" w:hAnsi="Arial" w:cs="Arial"/>
              </w:rPr>
              <w:t xml:space="preserve">Asimismo, se </w:t>
            </w:r>
            <w:r w:rsidR="00693323">
              <w:rPr>
                <w:rFonts w:ascii="Arial" w:hAnsi="Arial" w:cs="Arial"/>
              </w:rPr>
              <w:t>pretende plantear me</w:t>
            </w:r>
            <w:r w:rsidR="0050794A">
              <w:rPr>
                <w:rFonts w:ascii="Arial" w:hAnsi="Arial" w:cs="Arial"/>
              </w:rPr>
              <w:t xml:space="preserve">canismos de intercambio seguro </w:t>
            </w:r>
            <w:r w:rsidR="00096FC3">
              <w:rPr>
                <w:rFonts w:ascii="Arial" w:hAnsi="Arial" w:cs="Arial"/>
              </w:rPr>
              <w:t xml:space="preserve">de información </w:t>
            </w:r>
            <w:r w:rsidR="00693323">
              <w:rPr>
                <w:rFonts w:ascii="Arial" w:hAnsi="Arial" w:cs="Arial"/>
              </w:rPr>
              <w:t xml:space="preserve">entre ambos organismos </w:t>
            </w:r>
            <w:r w:rsidR="00802BE0">
              <w:rPr>
                <w:rFonts w:ascii="Arial" w:hAnsi="Arial" w:cs="Arial"/>
              </w:rPr>
              <w:t>y p</w:t>
            </w:r>
            <w:r w:rsidR="00802BE0" w:rsidRPr="00802BE0">
              <w:rPr>
                <w:rFonts w:ascii="Arial" w:hAnsi="Arial" w:cs="Arial"/>
              </w:rPr>
              <w:t>romover desde los</w:t>
            </w:r>
            <w:r w:rsidR="00802BE0">
              <w:rPr>
                <w:rFonts w:ascii="Arial" w:hAnsi="Arial" w:cs="Arial"/>
              </w:rPr>
              <w:t xml:space="preserve"> </w:t>
            </w:r>
            <w:r w:rsidR="00802BE0" w:rsidRPr="00802BE0">
              <w:rPr>
                <w:rFonts w:ascii="Arial" w:hAnsi="Arial" w:cs="Arial"/>
              </w:rPr>
              <w:t>órganos de gobierno de los registros en cada país, reformas legislativas o procedimentales, establecer comisiones mixtas</w:t>
            </w:r>
            <w:r w:rsidR="00802BE0">
              <w:rPr>
                <w:rFonts w:ascii="Arial" w:hAnsi="Arial" w:cs="Arial"/>
              </w:rPr>
              <w:t xml:space="preserve"> </w:t>
            </w:r>
            <w:r w:rsidR="00802BE0" w:rsidRPr="00802BE0">
              <w:rPr>
                <w:rFonts w:ascii="Arial" w:hAnsi="Arial" w:cs="Arial"/>
              </w:rPr>
              <w:t>interinstitucion</w:t>
            </w:r>
            <w:bookmarkStart w:id="0" w:name="_GoBack"/>
            <w:bookmarkEnd w:id="0"/>
            <w:r w:rsidR="00802BE0" w:rsidRPr="00802BE0">
              <w:rPr>
                <w:rFonts w:ascii="Arial" w:hAnsi="Arial" w:cs="Arial"/>
              </w:rPr>
              <w:t>ales de colaboración para fortalecer la coordinación, impulsar actividades conjuntas de comunicación y educación</w:t>
            </w:r>
            <w:r w:rsidR="00802BE0">
              <w:rPr>
                <w:rFonts w:ascii="Arial" w:hAnsi="Arial" w:cs="Arial"/>
              </w:rPr>
              <w:t xml:space="preserve"> </w:t>
            </w:r>
            <w:r w:rsidR="00802BE0" w:rsidRPr="00802BE0">
              <w:rPr>
                <w:rFonts w:ascii="Arial" w:hAnsi="Arial" w:cs="Arial"/>
              </w:rPr>
              <w:t>pública sobre las funciones y servicios que desempeña cada institución.</w:t>
            </w:r>
          </w:p>
          <w:p w:rsidR="00802BE0" w:rsidRDefault="00802BE0" w:rsidP="003B72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D5ED8" w:rsidRPr="0091624E" w:rsidRDefault="003B72F2" w:rsidP="000F7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6427">
              <w:rPr>
                <w:rFonts w:ascii="Arial" w:hAnsi="Arial" w:cs="Arial"/>
              </w:rPr>
              <w:t>Se analizarán los modelos de colaboración entre ambas instituciones, así como la experiencia española tras la modificación de la Ley Hipotecaria y el texto refundido de la Ley del Catastro Inmobiliario, en virtud de la</w:t>
            </w:r>
            <w:hyperlink r:id="rId9" w:tgtFrame="_blank" w:history="1">
              <w:r w:rsidRPr="007F6427">
                <w:rPr>
                  <w:rFonts w:ascii="Arial" w:hAnsi="Arial" w:cs="Arial"/>
                </w:rPr>
                <w:t> Ley 13/2015, de 24 de junio</w:t>
              </w:r>
            </w:hyperlink>
            <w:r w:rsidRPr="007F6427">
              <w:rPr>
                <w:rFonts w:ascii="Arial" w:hAnsi="Arial" w:cs="Arial"/>
              </w:rPr>
              <w:t>, que establece un nuevo sistema de coordinación entre el Catastro Inmobiliario</w:t>
            </w:r>
            <w:r w:rsidR="007F6427">
              <w:rPr>
                <w:rFonts w:ascii="Arial" w:hAnsi="Arial" w:cs="Arial"/>
              </w:rPr>
              <w:t xml:space="preserve"> y el Registro de la Propiedad. </w:t>
            </w:r>
          </w:p>
        </w:tc>
      </w:tr>
      <w:tr w:rsidR="00770ECC" w:rsidTr="00287602">
        <w:trPr>
          <w:trHeight w:val="940"/>
        </w:trPr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336" w:type="dxa"/>
          </w:tcPr>
          <w:p w:rsidR="00770ECC" w:rsidRPr="0091624E" w:rsidRDefault="00770ECC" w:rsidP="00361E96">
            <w:pPr>
              <w:rPr>
                <w:rFonts w:ascii="Arial" w:hAnsi="Arial" w:cs="Arial"/>
              </w:rPr>
            </w:pPr>
          </w:p>
          <w:p w:rsidR="007F6427" w:rsidRPr="000242DE" w:rsidRDefault="003B72F2" w:rsidP="007F642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 xml:space="preserve">Colegio de Registradores de España </w:t>
            </w:r>
          </w:p>
          <w:p w:rsidR="0091624E" w:rsidRPr="000242DE" w:rsidRDefault="007F6427" w:rsidP="007F642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>Dirección General del Catastro de España</w:t>
            </w:r>
          </w:p>
          <w:p w:rsidR="007F6427" w:rsidRPr="000242DE" w:rsidRDefault="007F6427" w:rsidP="007F642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>Agencia Española de Cooperación Internacional para el Desarrollo</w:t>
            </w:r>
            <w:r w:rsidR="00287602">
              <w:rPr>
                <w:rFonts w:ascii="Arial" w:hAnsi="Arial" w:cs="Arial"/>
              </w:rPr>
              <w:t xml:space="preserve"> (AECID)</w:t>
            </w:r>
          </w:p>
          <w:p w:rsidR="002D5ED8" w:rsidRPr="000242DE" w:rsidRDefault="002D5ED8" w:rsidP="00361E96">
            <w:pPr>
              <w:rPr>
                <w:rFonts w:ascii="Arial" w:hAnsi="Arial" w:cs="Arial"/>
              </w:rPr>
            </w:pP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287602" w:rsidRDefault="00287602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1624E" w:rsidRPr="000242DE" w:rsidRDefault="000F755C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Iberoamérica</w:t>
            </w:r>
            <w:r w:rsidR="003B72F2" w:rsidRPr="000242DE">
              <w:rPr>
                <w:rFonts w:ascii="Arial" w:hAnsi="Arial" w:cs="Arial"/>
              </w:rPr>
              <w:t xml:space="preserve"> </w:t>
            </w: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0F755C" w:rsidRDefault="000F755C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0ECC" w:rsidRPr="000242DE" w:rsidRDefault="00C73335" w:rsidP="00C733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Directores generales, r</w:t>
            </w:r>
            <w:r w:rsidR="003B72F2" w:rsidRPr="000242DE">
              <w:rPr>
                <w:rFonts w:ascii="Arial" w:hAnsi="Arial" w:cs="Arial"/>
              </w:rPr>
              <w:t xml:space="preserve">esponsables y </w:t>
            </w:r>
            <w:r>
              <w:rPr>
                <w:rFonts w:ascii="Arial" w:hAnsi="Arial" w:cs="Arial"/>
              </w:rPr>
              <w:t>d</w:t>
            </w:r>
            <w:r w:rsidR="003B72F2" w:rsidRPr="000242DE">
              <w:rPr>
                <w:rFonts w:ascii="Arial" w:hAnsi="Arial" w:cs="Arial"/>
              </w:rPr>
              <w:t xml:space="preserve">irectivos a cargo de los Registros Inmobiliarios y Catastros de los diferentes países.  </w:t>
            </w: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970D66" w:rsidRPr="000242DE" w:rsidRDefault="003B72F2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>Vinculación del funcionario/profesional con la materia registral y/o catastral, con preferencia por perfiles implicados en proyectos de coordinación o armonización entre ambas instituciones. Idealmente debería asistir un repres</w:t>
            </w:r>
            <w:r w:rsidR="00AE7A24">
              <w:rPr>
                <w:rFonts w:ascii="Arial" w:hAnsi="Arial" w:cs="Arial"/>
              </w:rPr>
              <w:t>entante por cada Institución y p</w:t>
            </w:r>
            <w:r w:rsidRPr="000242DE">
              <w:rPr>
                <w:rFonts w:ascii="Arial" w:hAnsi="Arial" w:cs="Arial"/>
              </w:rPr>
              <w:t xml:space="preserve">aís. </w:t>
            </w:r>
          </w:p>
          <w:p w:rsidR="00770ECC" w:rsidRPr="000242DE" w:rsidRDefault="00770ECC" w:rsidP="000242D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0242DE" w:rsidRDefault="000242DE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242DE" w:rsidRDefault="000242DE" w:rsidP="00024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72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"/>
              <w:gridCol w:w="6271"/>
            </w:tblGrid>
            <w:tr w:rsidR="000242DE" w:rsidRPr="00D238E1" w:rsidTr="00D4612D">
              <w:trPr>
                <w:trHeight w:val="70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D238E1" w:rsidRPr="00D238E1" w:rsidRDefault="000242DE" w:rsidP="00287602">
                  <w:pPr>
                    <w:ind w:left="-257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MARTES</w:t>
                  </w:r>
                </w:p>
                <w:p w:rsidR="00D238E1" w:rsidRPr="00D238E1" w:rsidRDefault="00D238E1" w:rsidP="00D238E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Introducción.</w:t>
                  </w: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Reglas de propiedad y reglas de responsabilidad. Concepto de derechos de propiedad. Evolución histórica. Función económica de los derechos de propiedad. Propiedad y libertad contractual y de transferencia Función social de los derechos de  propiedad.  La evolución de la contratación personal a la contratación impersonal. Especialización y costes transaccionales.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432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0242DE" w:rsidRPr="00D238E1" w:rsidTr="00D4612D">
              <w:trPr>
                <w:trHeight w:val="368"/>
                <w:jc w:val="center"/>
              </w:trPr>
              <w:tc>
                <w:tcPr>
                  <w:tcW w:w="674" w:type="pct"/>
                  <w:vAlign w:val="center"/>
                </w:tcPr>
                <w:p w:rsidR="000242DE" w:rsidRPr="00D238E1" w:rsidRDefault="00287602" w:rsidP="000242DE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4326" w:type="pct"/>
                  <w:shd w:val="clear" w:color="auto" w:fill="FFFF99"/>
                  <w:vAlign w:val="center"/>
                </w:tcPr>
                <w:p w:rsidR="000242DE" w:rsidRPr="00287602" w:rsidRDefault="000242DE" w:rsidP="00287602">
                  <w:pPr>
                    <w:tabs>
                      <w:tab w:val="left" w:pos="1830"/>
                    </w:tabs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8760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Inauguración</w:t>
                  </w:r>
                </w:p>
              </w:tc>
            </w:tr>
            <w:tr w:rsidR="000242DE" w:rsidRPr="00D238E1" w:rsidTr="00D4612D">
              <w:trPr>
                <w:trHeight w:val="746"/>
                <w:jc w:val="center"/>
              </w:trPr>
              <w:tc>
                <w:tcPr>
                  <w:tcW w:w="674" w:type="pct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6" w:type="pct"/>
                  <w:tcBorders>
                    <w:bottom w:val="single" w:sz="4" w:space="0" w:color="auto"/>
                  </w:tcBorders>
                  <w:vAlign w:val="center"/>
                </w:tcPr>
                <w:p w:rsidR="00D238E1" w:rsidRPr="00D238E1" w:rsidRDefault="000242DE" w:rsidP="00D238E1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ADEMÁS DE LOS PONENTES, ASISTIRÁ A LA INAUGURACIÓN:</w:t>
                  </w:r>
                </w:p>
                <w:p w:rsidR="000242DE" w:rsidRPr="00D238E1" w:rsidRDefault="000242DE" w:rsidP="00D238E1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D. JORGE ENRIQUE VÉLEZ , SUPERINTENDENTE DE NOTARIADO Y REGISTRO DE COLOMBIA</w:t>
                  </w:r>
                </w:p>
              </w:tc>
            </w:tr>
            <w:tr w:rsidR="000242DE" w:rsidRPr="00D238E1" w:rsidTr="00D4612D">
              <w:trPr>
                <w:trHeight w:val="137"/>
                <w:jc w:val="center"/>
              </w:trPr>
              <w:tc>
                <w:tcPr>
                  <w:tcW w:w="674" w:type="pct"/>
                  <w:tcBorders>
                    <w:bottom w:val="single" w:sz="4" w:space="0" w:color="auto"/>
                  </w:tcBorders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6" w:type="pct"/>
                  <w:tcBorders>
                    <w:bottom w:val="single" w:sz="4" w:space="0" w:color="auto"/>
                  </w:tcBorders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PONENCIA INAUGURAL DEL SR. VÉLEZ SOBRE EL PROCESO DE PAZ EN COLOMBIA Y SU IMPACTO EN EL ÁMBITO DE LA JUSTICIA DE TIERRAS Y LAS REFORMAS  POSTCONFLICTO 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4326" w:type="pct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4326" w:type="pct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Fernando Méndez González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4326" w:type="pct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Fernando Méndez González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13.30</w:t>
                  </w:r>
                </w:p>
              </w:tc>
              <w:tc>
                <w:tcPr>
                  <w:tcW w:w="4326" w:type="pct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14.30</w:t>
                  </w:r>
                </w:p>
              </w:tc>
              <w:tc>
                <w:tcPr>
                  <w:tcW w:w="432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Fernando Méndez González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15.30</w:t>
                  </w:r>
                </w:p>
              </w:tc>
              <w:tc>
                <w:tcPr>
                  <w:tcW w:w="4326" w:type="pct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4326" w:type="pct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Jorge Blanco Urzaiz</w:t>
                  </w:r>
                </w:p>
              </w:tc>
            </w:tr>
            <w:tr w:rsidR="000242DE" w:rsidRPr="00D238E1" w:rsidTr="00D4612D">
              <w:trPr>
                <w:trHeight w:val="436"/>
                <w:jc w:val="center"/>
              </w:trPr>
              <w:tc>
                <w:tcPr>
                  <w:tcW w:w="674" w:type="pct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17.15</w:t>
                  </w:r>
                </w:p>
              </w:tc>
              <w:tc>
                <w:tcPr>
                  <w:tcW w:w="4326" w:type="pct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Fin de Jornada</w:t>
                  </w:r>
                </w:p>
              </w:tc>
            </w:tr>
          </w:tbl>
          <w:p w:rsidR="000242DE" w:rsidRDefault="000242DE" w:rsidP="000242DE">
            <w:pPr>
              <w:rPr>
                <w:rFonts w:ascii="Arial Narrow" w:hAnsi="Arial Narrow" w:cs="Tahoma"/>
              </w:rPr>
            </w:pPr>
          </w:p>
          <w:tbl>
            <w:tblPr>
              <w:tblW w:w="72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7"/>
              <w:gridCol w:w="6153"/>
            </w:tblGrid>
            <w:tr w:rsidR="000242DE" w:rsidRPr="00D238E1" w:rsidTr="00287602">
              <w:trPr>
                <w:trHeight w:val="1289"/>
                <w:jc w:val="center"/>
              </w:trPr>
              <w:tc>
                <w:tcPr>
                  <w:tcW w:w="7240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D238E1" w:rsidRPr="00D238E1" w:rsidRDefault="000242DE" w:rsidP="00D238E1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MIERCOLES</w:t>
                  </w:r>
                </w:p>
                <w:p w:rsidR="00D238E1" w:rsidRPr="00D238E1" w:rsidRDefault="00D238E1" w:rsidP="00D238E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La intervención del Estado en el sistema </w:t>
                  </w:r>
                  <w:proofErr w:type="spellStart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transmisivo</w:t>
                  </w:r>
                  <w:proofErr w:type="spellEnd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inmobiliario como instrumento de superación del </w:t>
                  </w:r>
                  <w:proofErr w:type="spellStart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trade</w:t>
                  </w:r>
                  <w:proofErr w:type="spellEnd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off entre seguridad de los derechos y facilidad de las transacciones en un ámbito de contratación impersonal. La función de los registros como instrumentos de reducción de costes transaccionales. Registros de derechos y registros de documentos Función del registro de la propiedad en relación con los derechos reales inmobiliarios. El concepto de finca registral. La finca registral como unidad de tráfico jurídico.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6153" w:type="dxa"/>
                  <w:tcBorders>
                    <w:bottom w:val="single" w:sz="4" w:space="0" w:color="auto"/>
                  </w:tcBorders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Jorge Blanco Urzaiz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6153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Jorge Blanco Urzaiz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6153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Ponencia a cargo  de D. Óscar Vázquez  </w:t>
                  </w:r>
                  <w:proofErr w:type="spellStart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Asenjo</w:t>
                  </w:r>
                  <w:proofErr w:type="spellEnd"/>
                </w:p>
              </w:tc>
            </w:tr>
            <w:tr w:rsidR="000242DE" w:rsidRPr="00D238E1" w:rsidTr="00287602">
              <w:trPr>
                <w:trHeight w:val="70"/>
                <w:jc w:val="center"/>
              </w:trPr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13.30</w:t>
                  </w:r>
                </w:p>
              </w:tc>
              <w:tc>
                <w:tcPr>
                  <w:tcW w:w="6153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14.30</w:t>
                  </w:r>
                </w:p>
              </w:tc>
              <w:tc>
                <w:tcPr>
                  <w:tcW w:w="6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Ponencia a cargo  de D. Óscar Vázquez  </w:t>
                  </w:r>
                  <w:proofErr w:type="spellStart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Asenjo</w:t>
                  </w:r>
                  <w:proofErr w:type="spellEnd"/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15.30</w:t>
                  </w:r>
                </w:p>
              </w:tc>
              <w:tc>
                <w:tcPr>
                  <w:tcW w:w="6153" w:type="dxa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6153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Ponencia a cargo  de D. Óscar Vázquez  </w:t>
                  </w:r>
                  <w:proofErr w:type="spellStart"/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Asenjo</w:t>
                  </w:r>
                  <w:proofErr w:type="spellEnd"/>
                </w:p>
              </w:tc>
            </w:tr>
            <w:tr w:rsidR="000242DE" w:rsidRPr="00D238E1" w:rsidTr="00287602">
              <w:trPr>
                <w:trHeight w:val="444"/>
                <w:jc w:val="center"/>
              </w:trPr>
              <w:tc>
                <w:tcPr>
                  <w:tcW w:w="1087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17.15</w:t>
                  </w:r>
                </w:p>
              </w:tc>
              <w:tc>
                <w:tcPr>
                  <w:tcW w:w="6153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Fin jornada</w:t>
                  </w:r>
                </w:p>
              </w:tc>
            </w:tr>
          </w:tbl>
          <w:p w:rsidR="000242DE" w:rsidRPr="003E5068" w:rsidRDefault="000242DE" w:rsidP="000242DE">
            <w:pPr>
              <w:rPr>
                <w:rFonts w:ascii="Arial Narrow" w:hAnsi="Arial Narrow" w:cs="Tahoma"/>
              </w:rPr>
            </w:pPr>
          </w:p>
          <w:p w:rsidR="000242DE" w:rsidRPr="003E5068" w:rsidRDefault="000242DE" w:rsidP="000242DE">
            <w:pPr>
              <w:rPr>
                <w:rFonts w:ascii="Arial Narrow" w:hAnsi="Arial Narrow" w:cs="Tahoma"/>
              </w:rPr>
            </w:pPr>
          </w:p>
          <w:tbl>
            <w:tblPr>
              <w:tblW w:w="7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6091"/>
            </w:tblGrid>
            <w:tr w:rsidR="000242DE" w:rsidRPr="00D238E1" w:rsidTr="00D4612D">
              <w:trPr>
                <w:trHeight w:val="1048"/>
                <w:jc w:val="center"/>
              </w:trPr>
              <w:tc>
                <w:tcPr>
                  <w:tcW w:w="7225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JUEVES</w:t>
                  </w:r>
                </w:p>
                <w:p w:rsidR="00D238E1" w:rsidRPr="00D238E1" w:rsidRDefault="00D238E1" w:rsidP="00D238E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El Catastro. Surgimiento histórico, función y finalidad de los catastros: su evolución. La parcela catastral: evolución del concepto.  El Catastro digital. Servicios ofrecidos a través de la sede electrónica del Catastro. Política de difusión de la información.</w:t>
                  </w:r>
                </w:p>
              </w:tc>
            </w:tr>
            <w:tr w:rsidR="000242DE" w:rsidRPr="00D238E1" w:rsidTr="00D4612D">
              <w:trPr>
                <w:trHeight w:val="70"/>
                <w:jc w:val="center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0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6091" w:type="dxa"/>
                  <w:tcBorders>
                    <w:bottom w:val="single" w:sz="4" w:space="0" w:color="auto"/>
                  </w:tcBorders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Carlos Alonso Peña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6091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Carlos Alonso Peña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6091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Carlos Alonso Peña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13.30</w:t>
                  </w:r>
                </w:p>
              </w:tc>
              <w:tc>
                <w:tcPr>
                  <w:tcW w:w="6091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14.30</w:t>
                  </w:r>
                </w:p>
              </w:tc>
              <w:tc>
                <w:tcPr>
                  <w:tcW w:w="60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Carlos Alonso Peña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15.30</w:t>
                  </w:r>
                </w:p>
              </w:tc>
              <w:tc>
                <w:tcPr>
                  <w:tcW w:w="6091" w:type="dxa"/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6091" w:type="dxa"/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Ponencia a cargo  de D. Carlos Alonso Peña</w:t>
                  </w:r>
                </w:p>
              </w:tc>
            </w:tr>
            <w:tr w:rsidR="000242DE" w:rsidRPr="00D238E1" w:rsidTr="00D4612D">
              <w:trPr>
                <w:trHeight w:val="442"/>
                <w:jc w:val="center"/>
              </w:trPr>
              <w:tc>
                <w:tcPr>
                  <w:tcW w:w="1134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17.15 </w:t>
                  </w:r>
                </w:p>
              </w:tc>
              <w:tc>
                <w:tcPr>
                  <w:tcW w:w="6091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Fin Jornada</w:t>
                  </w:r>
                </w:p>
              </w:tc>
            </w:tr>
          </w:tbl>
          <w:p w:rsidR="000242DE" w:rsidRPr="003E5068" w:rsidRDefault="000242DE" w:rsidP="000242DE">
            <w:pPr>
              <w:rPr>
                <w:rFonts w:ascii="Arial Narrow" w:hAnsi="Arial Narrow" w:cs="Tahoma"/>
              </w:rPr>
            </w:pPr>
          </w:p>
          <w:p w:rsidR="000242DE" w:rsidRPr="003E5068" w:rsidRDefault="000242DE" w:rsidP="000242DE">
            <w:pPr>
              <w:rPr>
                <w:rFonts w:ascii="Arial Narrow" w:hAnsi="Arial Narrow" w:cs="Tahoma"/>
              </w:rPr>
            </w:pPr>
          </w:p>
          <w:tbl>
            <w:tblPr>
              <w:tblW w:w="72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2"/>
              <w:gridCol w:w="6062"/>
            </w:tblGrid>
            <w:tr w:rsidR="000242DE" w:rsidRPr="00D238E1" w:rsidTr="00D4612D">
              <w:trPr>
                <w:trHeight w:val="1411"/>
                <w:jc w:val="center"/>
              </w:trPr>
              <w:tc>
                <w:tcPr>
                  <w:tcW w:w="724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VIERNES</w:t>
                  </w:r>
                </w:p>
                <w:p w:rsidR="00D238E1" w:rsidRPr="00D238E1" w:rsidRDefault="00D238E1" w:rsidP="00D238E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Marco general de colaboración entre el Catastro y el Registro en España. Ley 13/2015.  Fundamentos gráficos. </w:t>
                  </w:r>
                  <w:proofErr w:type="spellStart"/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Georeferenciación</w:t>
                  </w:r>
                  <w:proofErr w:type="spellEnd"/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. Resolución conjunta de la Dirección General del Catastro y de la  Dirección General de los Registros y del Notariado. Soluciones tecnológicas de interoperabilidad entre organizaciones. Servicios informáticos disponibles para ciudadanos y técnicos.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60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6062" w:type="dxa"/>
                  <w:tcBorders>
                    <w:bottom w:val="single" w:sz="4" w:space="0" w:color="auto"/>
                  </w:tcBorders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Panel conjunto Catastro –Registro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606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Análisis de la aplicación de la nueva Ley de Catastro Registro. 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12.00</w:t>
                  </w:r>
                </w:p>
              </w:tc>
              <w:tc>
                <w:tcPr>
                  <w:tcW w:w="606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Evaluación por parte del CFCE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6062" w:type="dxa"/>
                  <w:shd w:val="clear" w:color="auto" w:fill="auto"/>
                  <w:vAlign w:val="center"/>
                </w:tcPr>
                <w:p w:rsidR="000242DE" w:rsidRPr="00D238E1" w:rsidRDefault="00DF7A17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Clausura del evento y entrega de d</w:t>
                  </w:r>
                  <w:r w:rsidR="000242DE"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iplomas a los asistentes. 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13.30</w:t>
                  </w:r>
                </w:p>
              </w:tc>
              <w:tc>
                <w:tcPr>
                  <w:tcW w:w="6062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0242DE" w:rsidRPr="00D238E1" w:rsidTr="00D4612D">
              <w:trPr>
                <w:trHeight w:val="448"/>
                <w:jc w:val="center"/>
              </w:trPr>
              <w:tc>
                <w:tcPr>
                  <w:tcW w:w="1182" w:type="dxa"/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sz w:val="20"/>
                      <w:szCs w:val="20"/>
                    </w:rPr>
                    <w:t>14.30</w:t>
                  </w:r>
                </w:p>
              </w:tc>
              <w:tc>
                <w:tcPr>
                  <w:tcW w:w="60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2DE" w:rsidRPr="00D238E1" w:rsidRDefault="000242DE" w:rsidP="000242DE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Fin del </w:t>
                  </w:r>
                  <w:r w:rsidR="00DF7A17"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Seminario</w:t>
                  </w:r>
                  <w:r w:rsidRPr="00D238E1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2D5ED8" w:rsidRPr="000242DE" w:rsidRDefault="002D5ED8" w:rsidP="00D238E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1B2865" w:rsidRPr="001B2865" w:rsidRDefault="001B2865" w:rsidP="00361E96">
            <w:pPr>
              <w:rPr>
                <w:rFonts w:ascii="Arial" w:hAnsi="Arial" w:cs="Arial"/>
              </w:rPr>
            </w:pPr>
          </w:p>
          <w:p w:rsidR="00770ECC" w:rsidRPr="001B2865" w:rsidRDefault="003B72F2" w:rsidP="00287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602">
              <w:rPr>
                <w:rFonts w:ascii="Arial" w:hAnsi="Arial" w:cs="Arial"/>
              </w:rPr>
              <w:t>8 horas</w:t>
            </w:r>
          </w:p>
        </w:tc>
      </w:tr>
      <w:tr w:rsidR="00770ECC" w:rsidTr="00287602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336" w:type="dxa"/>
          </w:tcPr>
          <w:p w:rsidR="00664D25" w:rsidRPr="00664D25" w:rsidRDefault="00664D25" w:rsidP="00664D25">
            <w:pPr>
              <w:jc w:val="both"/>
              <w:rPr>
                <w:rFonts w:ascii="Arial" w:hAnsi="Arial" w:cs="Arial"/>
              </w:rPr>
            </w:pPr>
            <w:r w:rsidRPr="00664D25">
              <w:rPr>
                <w:rFonts w:ascii="Arial" w:hAnsi="Arial" w:cs="Arial"/>
              </w:rPr>
              <w:t>La AECID asume el alojamiento y manutención de 20 participantes latinoamericanos. El boleto de avión debe s</w:t>
            </w:r>
            <w:r w:rsidR="00287602">
              <w:rPr>
                <w:rFonts w:ascii="Arial" w:hAnsi="Arial" w:cs="Arial"/>
              </w:rPr>
              <w:t>er asumido por el participante o</w:t>
            </w:r>
            <w:r w:rsidR="0050794A">
              <w:rPr>
                <w:rFonts w:ascii="Arial" w:hAnsi="Arial" w:cs="Arial"/>
              </w:rPr>
              <w:t xml:space="preserve"> por su I</w:t>
            </w:r>
            <w:r w:rsidRPr="00664D25">
              <w:rPr>
                <w:rFonts w:ascii="Arial" w:hAnsi="Arial" w:cs="Arial"/>
              </w:rPr>
              <w:t>nstitución.</w:t>
            </w:r>
          </w:p>
          <w:p w:rsidR="00770ECC" w:rsidRPr="00EC7BAB" w:rsidRDefault="00770ECC" w:rsidP="00664D25">
            <w:pPr>
              <w:jc w:val="both"/>
            </w:pPr>
          </w:p>
        </w:tc>
      </w:tr>
      <w:tr w:rsidR="00770ECC" w:rsidTr="00287602">
        <w:tc>
          <w:tcPr>
            <w:tcW w:w="1985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336" w:type="dxa"/>
          </w:tcPr>
          <w:p w:rsidR="00770ECC" w:rsidRDefault="00770ECC" w:rsidP="00361E96"/>
          <w:p w:rsidR="007500B2" w:rsidRPr="007500B2" w:rsidRDefault="00287602" w:rsidP="00361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de octubre de 2016</w:t>
            </w:r>
          </w:p>
        </w:tc>
      </w:tr>
      <w:tr w:rsidR="00502792" w:rsidRPr="000242DE" w:rsidTr="00287602">
        <w:tc>
          <w:tcPr>
            <w:tcW w:w="1985" w:type="dxa"/>
          </w:tcPr>
          <w:p w:rsidR="00502792" w:rsidRPr="000242DE" w:rsidRDefault="00502792" w:rsidP="000242DE">
            <w:pPr>
              <w:jc w:val="center"/>
              <w:rPr>
                <w:b/>
              </w:rPr>
            </w:pPr>
          </w:p>
          <w:p w:rsidR="00502792" w:rsidRPr="000242DE" w:rsidRDefault="00502792" w:rsidP="00502792">
            <w:pPr>
              <w:jc w:val="center"/>
              <w:rPr>
                <w:b/>
              </w:rPr>
            </w:pPr>
            <w:r w:rsidRPr="000242DE">
              <w:rPr>
                <w:b/>
              </w:rPr>
              <w:t>POSTULACIÓN Y SOLICITUD DE PARTICIPACIÓN</w:t>
            </w:r>
          </w:p>
          <w:p w:rsidR="00502792" w:rsidRPr="000242DE" w:rsidRDefault="00502792" w:rsidP="00502792">
            <w:pPr>
              <w:jc w:val="center"/>
              <w:rPr>
                <w:b/>
              </w:rPr>
            </w:pPr>
          </w:p>
          <w:p w:rsidR="00502792" w:rsidRPr="000242DE" w:rsidRDefault="00502792" w:rsidP="00502792">
            <w:pPr>
              <w:jc w:val="center"/>
              <w:rPr>
                <w:rFonts w:ascii="Arial" w:hAnsi="Arial" w:cs="Arial"/>
              </w:rPr>
            </w:pPr>
            <w:r w:rsidRPr="000242DE">
              <w:rPr>
                <w:b/>
              </w:rPr>
              <w:t>-ON LINE-</w:t>
            </w:r>
          </w:p>
        </w:tc>
        <w:tc>
          <w:tcPr>
            <w:tcW w:w="7336" w:type="dxa"/>
          </w:tcPr>
          <w:p w:rsidR="00FB5328" w:rsidRPr="000242DE" w:rsidRDefault="00FB5328" w:rsidP="00FB532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 xml:space="preserve">Las solicitudes deben cumplimentarse </w:t>
            </w:r>
            <w:proofErr w:type="spellStart"/>
            <w:r w:rsidRPr="000242DE">
              <w:rPr>
                <w:rFonts w:ascii="Arial" w:hAnsi="Arial" w:cs="Arial"/>
              </w:rPr>
              <w:t>on</w:t>
            </w:r>
            <w:proofErr w:type="spellEnd"/>
            <w:r w:rsidRPr="000242DE">
              <w:rPr>
                <w:rFonts w:ascii="Arial" w:hAnsi="Arial" w:cs="Arial"/>
              </w:rPr>
              <w:t xml:space="preserve"> line a través de la página Web: www.aecidcf.org.co y en la página principal en el campo Convocatorias abiertas acceder a la información sobre el curso, en la parte inferior de la pantalla aparece la palabra INSCRIBIRSE, al hacer clic en ella le </w:t>
            </w:r>
            <w:proofErr w:type="spellStart"/>
            <w:r w:rsidRPr="000242DE">
              <w:rPr>
                <w:rFonts w:ascii="Arial" w:hAnsi="Arial" w:cs="Arial"/>
              </w:rPr>
              <w:t>redireccionará</w:t>
            </w:r>
            <w:proofErr w:type="spellEnd"/>
            <w:r w:rsidRPr="000242DE">
              <w:rPr>
                <w:rFonts w:ascii="Arial" w:hAnsi="Arial" w:cs="Arial"/>
              </w:rPr>
              <w:t xml:space="preserve"> al formulario de inscripción en línea que debe diligenciar completo.</w:t>
            </w:r>
          </w:p>
          <w:p w:rsidR="00FB5328" w:rsidRPr="000242DE" w:rsidRDefault="00FB5328" w:rsidP="00FB5328">
            <w:pPr>
              <w:pStyle w:val="Prrafodelista"/>
              <w:rPr>
                <w:rFonts w:ascii="Arial" w:hAnsi="Arial" w:cs="Arial"/>
              </w:rPr>
            </w:pPr>
          </w:p>
          <w:p w:rsidR="00324355" w:rsidRPr="000242DE" w:rsidRDefault="00FB5328" w:rsidP="0028760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42DE">
              <w:rPr>
                <w:rFonts w:ascii="Arial" w:hAnsi="Arial" w:cs="Arial"/>
              </w:rPr>
              <w:t xml:space="preserve">Enviar </w:t>
            </w:r>
            <w:proofErr w:type="spellStart"/>
            <w:r w:rsidRPr="000242DE">
              <w:rPr>
                <w:rFonts w:ascii="Arial" w:hAnsi="Arial" w:cs="Arial"/>
              </w:rPr>
              <w:t>Curriculum</w:t>
            </w:r>
            <w:proofErr w:type="spellEnd"/>
            <w:r w:rsidRPr="000242DE">
              <w:rPr>
                <w:rFonts w:ascii="Arial" w:hAnsi="Arial" w:cs="Arial"/>
              </w:rPr>
              <w:t xml:space="preserve"> Vitae y aval firmado y sellado de la Institución proponente, reflejando la importancia que para esa Institución tiene la acción formativa a:  </w:t>
            </w:r>
            <w:hyperlink r:id="rId10" w:history="1">
              <w:r w:rsidR="00287602" w:rsidRPr="002E1C7D">
                <w:rPr>
                  <w:rStyle w:val="Hipervnculo"/>
                  <w:rFonts w:ascii="Arial" w:hAnsi="Arial" w:cs="Arial"/>
                </w:rPr>
                <w:t>manuel.lorenzo@corpme.es</w:t>
              </w:r>
            </w:hyperlink>
            <w:r w:rsidR="00287602">
              <w:rPr>
                <w:rFonts w:ascii="Arial" w:hAnsi="Arial" w:cs="Arial"/>
              </w:rPr>
              <w:t xml:space="preserve"> </w:t>
            </w:r>
          </w:p>
        </w:tc>
      </w:tr>
    </w:tbl>
    <w:p w:rsidR="00770ECC" w:rsidRPr="000242DE" w:rsidRDefault="00770ECC" w:rsidP="00770ECC">
      <w:pPr>
        <w:jc w:val="center"/>
        <w:rPr>
          <w:rFonts w:ascii="Arial" w:hAnsi="Arial" w:cs="Arial"/>
        </w:rPr>
      </w:pPr>
    </w:p>
    <w:sectPr w:rsidR="00770ECC" w:rsidRPr="000242DE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497ED3"/>
    <w:multiLevelType w:val="hybridMultilevel"/>
    <w:tmpl w:val="94228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242DE"/>
    <w:rsid w:val="00096FC3"/>
    <w:rsid w:val="000C174E"/>
    <w:rsid w:val="000F755C"/>
    <w:rsid w:val="001B2865"/>
    <w:rsid w:val="00287602"/>
    <w:rsid w:val="002D5ED8"/>
    <w:rsid w:val="00324355"/>
    <w:rsid w:val="00361E96"/>
    <w:rsid w:val="003B72F2"/>
    <w:rsid w:val="00436250"/>
    <w:rsid w:val="00502792"/>
    <w:rsid w:val="0050794A"/>
    <w:rsid w:val="00563499"/>
    <w:rsid w:val="00664D25"/>
    <w:rsid w:val="00693323"/>
    <w:rsid w:val="007500B2"/>
    <w:rsid w:val="00770ECC"/>
    <w:rsid w:val="007F6427"/>
    <w:rsid w:val="00802BE0"/>
    <w:rsid w:val="008041F8"/>
    <w:rsid w:val="00875DC3"/>
    <w:rsid w:val="0091624E"/>
    <w:rsid w:val="00970D66"/>
    <w:rsid w:val="009E2999"/>
    <w:rsid w:val="00A478DD"/>
    <w:rsid w:val="00AB72E2"/>
    <w:rsid w:val="00AE7A24"/>
    <w:rsid w:val="00C73335"/>
    <w:rsid w:val="00CD1447"/>
    <w:rsid w:val="00CD2EB8"/>
    <w:rsid w:val="00D203D7"/>
    <w:rsid w:val="00D238E1"/>
    <w:rsid w:val="00D4612D"/>
    <w:rsid w:val="00DF7A17"/>
    <w:rsid w:val="00EC7BAB"/>
    <w:rsid w:val="00F23761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479E18-5177-4FBC-B151-2F69B57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B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uel.lorenzo@corpm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.es/boe/dias/2015/06/25/pdfs/BOE-A-2015-704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B217-E4C3-45ED-B7E7-A7146455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Gestión del Conocimiento CFCE Cartagena</cp:lastModifiedBy>
  <cp:revision>15</cp:revision>
  <dcterms:created xsi:type="dcterms:W3CDTF">2016-09-19T13:39:00Z</dcterms:created>
  <dcterms:modified xsi:type="dcterms:W3CDTF">2016-09-20T17:30:00Z</dcterms:modified>
</cp:coreProperties>
</file>