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A0" w:rsidRDefault="009D54A0" w:rsidP="000300C8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val="es-ES_tradnl"/>
        </w:rPr>
      </w:pPr>
      <w:r w:rsidRPr="00815F6B">
        <w:rPr>
          <w:noProof/>
          <w:lang w:eastAsia="es-BO"/>
        </w:rPr>
        <w:drawing>
          <wp:inline distT="0" distB="0" distL="0" distR="0" wp14:anchorId="7856A31F" wp14:editId="2EBCD8CB">
            <wp:extent cx="1675765" cy="85407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A0" w:rsidRDefault="009D54A0" w:rsidP="000300C8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val="es-ES_tradnl"/>
        </w:rPr>
      </w:pPr>
    </w:p>
    <w:p w:rsidR="005A564E" w:rsidRDefault="00963102" w:rsidP="000300C8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val="es-ES_tradnl"/>
        </w:rPr>
      </w:pPr>
      <w:r w:rsidRPr="000300C8">
        <w:rPr>
          <w:rFonts w:eastAsia="Times New Roman" w:cs="Times New Roman"/>
          <w:b/>
          <w:color w:val="000000" w:themeColor="text1"/>
          <w:lang w:val="es-ES_tradnl"/>
        </w:rPr>
        <w:t>TÉRMINOS</w:t>
      </w:r>
      <w:r w:rsidR="005A564E" w:rsidRPr="000300C8">
        <w:rPr>
          <w:rFonts w:eastAsia="Times New Roman" w:cs="Times New Roman"/>
          <w:b/>
          <w:color w:val="000000" w:themeColor="text1"/>
          <w:lang w:val="es-ES_tradnl"/>
        </w:rPr>
        <w:t xml:space="preserve"> DE REFERENCIA D</w:t>
      </w:r>
      <w:r w:rsidR="007A5C38">
        <w:rPr>
          <w:rFonts w:eastAsia="Times New Roman" w:cs="Times New Roman"/>
          <w:b/>
          <w:color w:val="000000" w:themeColor="text1"/>
          <w:lang w:val="es-ES_tradnl"/>
        </w:rPr>
        <w:t>EL SECRETARIO TÉCNICO O SECRETARIA TÉCNICA</w:t>
      </w:r>
      <w:r w:rsidR="005A564E" w:rsidRPr="000300C8">
        <w:rPr>
          <w:rFonts w:eastAsia="Times New Roman" w:cs="Times New Roman"/>
          <w:b/>
          <w:color w:val="000000" w:themeColor="text1"/>
          <w:lang w:val="es-ES_tradnl"/>
        </w:rPr>
        <w:t xml:space="preserve"> DEL FILAC</w:t>
      </w:r>
    </w:p>
    <w:p w:rsidR="006777A7" w:rsidRPr="000300C8" w:rsidRDefault="007A5C38" w:rsidP="00020D0D">
      <w:pPr>
        <w:tabs>
          <w:tab w:val="left" w:pos="7088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val="es-ES_tradnl"/>
        </w:rPr>
      </w:pPr>
      <w:r>
        <w:rPr>
          <w:rFonts w:eastAsia="Times New Roman" w:cs="Times New Roman"/>
          <w:b/>
          <w:color w:val="000000" w:themeColor="text1"/>
          <w:lang w:val="es-ES_tradnl"/>
        </w:rPr>
        <w:t>10 DE NOVIEMBRE DE 2016</w:t>
      </w:r>
    </w:p>
    <w:p w:rsidR="005A564E" w:rsidRPr="00EC4452" w:rsidRDefault="005A564E" w:rsidP="005A564E">
      <w:pPr>
        <w:spacing w:after="0" w:line="240" w:lineRule="auto"/>
        <w:jc w:val="both"/>
        <w:rPr>
          <w:rFonts w:eastAsia="Times New Roman" w:cs="Times New Roman"/>
          <w:lang w:val="es-ES_tradnl"/>
        </w:rPr>
      </w:pPr>
    </w:p>
    <w:p w:rsidR="005856C0" w:rsidRPr="000B4CA1" w:rsidRDefault="000B4CA1" w:rsidP="000B4CA1">
      <w:pPr>
        <w:pStyle w:val="Prrafodelista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eastAsia="Times New Roman" w:cs="Times New Roman"/>
          <w:b/>
          <w:lang w:val="es-ES_tradnl"/>
        </w:rPr>
      </w:pPr>
      <w:r w:rsidRPr="000B4CA1">
        <w:rPr>
          <w:rFonts w:eastAsia="Times New Roman" w:cs="Times New Roman"/>
          <w:b/>
          <w:lang w:val="es-ES_tradnl"/>
        </w:rPr>
        <w:t>ANTECEDENTES</w:t>
      </w:r>
    </w:p>
    <w:p w:rsidR="003B11FC" w:rsidRDefault="003B11FC" w:rsidP="00C37B30">
      <w:pPr>
        <w:tabs>
          <w:tab w:val="left" w:pos="-1440"/>
          <w:tab w:val="left" w:pos="-720"/>
          <w:tab w:val="left" w:pos="720"/>
          <w:tab w:val="left" w:pos="1056"/>
          <w:tab w:val="left" w:pos="1248"/>
          <w:tab w:val="left" w:pos="1440"/>
          <w:tab w:val="left" w:pos="1632"/>
          <w:tab w:val="left" w:pos="1824"/>
          <w:tab w:val="left" w:pos="2160"/>
        </w:tabs>
        <w:spacing w:after="120" w:line="240" w:lineRule="auto"/>
        <w:jc w:val="both"/>
        <w:rPr>
          <w:spacing w:val="-1"/>
          <w:lang w:val="es-ES_tradnl"/>
        </w:rPr>
      </w:pPr>
      <w:r w:rsidRPr="003B11FC">
        <w:rPr>
          <w:spacing w:val="-1"/>
          <w:lang w:val="es-ES_tradnl"/>
        </w:rPr>
        <w:t>Con ocasión de la Segunda Cumbre de Jefes de Estados y de Gobierno Ibero-americanos en la Ciudad de Madrid, España, el 23 y 24 de julio de 1992; fue suscrito el Convenio Constitutivo del Fondo para el Desarrollo de los Pueblos Indígenas de América Latina y El Caribe (</w:t>
      </w:r>
      <w:r w:rsidR="009E0629">
        <w:rPr>
          <w:spacing w:val="-1"/>
          <w:lang w:val="es-ES_tradnl"/>
        </w:rPr>
        <w:t>FILAC</w:t>
      </w:r>
      <w:r w:rsidRPr="003B11FC">
        <w:rPr>
          <w:spacing w:val="-1"/>
          <w:lang w:val="es-ES_tradnl"/>
        </w:rPr>
        <w:t>); recordando los términos de la Declaración Universal de Derechos Humanos, del Pacto Internacional de Derechos Económicos, Sociales y Cultura</w:t>
      </w:r>
      <w:r w:rsidRPr="003B11FC">
        <w:rPr>
          <w:spacing w:val="-1"/>
          <w:lang w:val="es-ES_tradnl"/>
        </w:rPr>
        <w:softHyphen/>
        <w:t>les y del Pacto Internacional de Derechos Civiles y Políticos; considerando las normas internacionales enunciadas en el Convenio 169 de la Organización Internacional del Trabajo sobre Pueblos Indígenas y Triba</w:t>
      </w:r>
      <w:r w:rsidRPr="003B11FC">
        <w:rPr>
          <w:spacing w:val="-1"/>
          <w:lang w:val="es-ES_tradnl"/>
        </w:rPr>
        <w:softHyphen/>
        <w:t>les, adoptado por la Conferencia Internacional del Trabajo en 1989.</w:t>
      </w:r>
    </w:p>
    <w:p w:rsidR="00E05256" w:rsidRDefault="00E05256" w:rsidP="00C37B30">
      <w:pPr>
        <w:tabs>
          <w:tab w:val="left" w:pos="-1440"/>
          <w:tab w:val="left" w:pos="-720"/>
          <w:tab w:val="left" w:pos="720"/>
          <w:tab w:val="left" w:pos="1056"/>
          <w:tab w:val="left" w:pos="1248"/>
          <w:tab w:val="left" w:pos="1440"/>
          <w:tab w:val="left" w:pos="1632"/>
          <w:tab w:val="left" w:pos="1824"/>
          <w:tab w:val="left" w:pos="2160"/>
        </w:tabs>
        <w:spacing w:after="120" w:line="240" w:lineRule="auto"/>
        <w:jc w:val="both"/>
        <w:rPr>
          <w:rFonts w:cstheme="minorHAnsi"/>
          <w:color w:val="000000" w:themeColor="text1"/>
          <w:spacing w:val="-1"/>
        </w:rPr>
      </w:pPr>
      <w:r>
        <w:rPr>
          <w:spacing w:val="-1"/>
          <w:lang w:val="es-ES_tradnl"/>
        </w:rPr>
        <w:t xml:space="preserve">A este marco jurídico internacional, hoy se suman nuevos instrumentos como </w:t>
      </w:r>
      <w:r w:rsidRPr="00DF168B">
        <w:rPr>
          <w:rFonts w:cstheme="minorHAnsi"/>
          <w:color w:val="000000" w:themeColor="text1"/>
          <w:spacing w:val="-1"/>
        </w:rPr>
        <w:t xml:space="preserve">la Declaración de la ONU sobre </w:t>
      </w:r>
      <w:r>
        <w:rPr>
          <w:rFonts w:cstheme="minorHAnsi"/>
          <w:color w:val="000000" w:themeColor="text1"/>
          <w:spacing w:val="-1"/>
        </w:rPr>
        <w:t xml:space="preserve">los </w:t>
      </w:r>
      <w:r w:rsidRPr="00DF168B">
        <w:rPr>
          <w:rFonts w:cstheme="minorHAnsi"/>
          <w:color w:val="000000" w:themeColor="text1"/>
          <w:spacing w:val="-1"/>
        </w:rPr>
        <w:t>Derechos de los Pueblos Indígenas en 2007; otros instrumentos internacionales</w:t>
      </w:r>
      <w:r>
        <w:rPr>
          <w:rFonts w:cstheme="minorHAnsi"/>
          <w:color w:val="000000" w:themeColor="text1"/>
          <w:spacing w:val="-1"/>
        </w:rPr>
        <w:t>,</w:t>
      </w:r>
      <w:r w:rsidRPr="00DF168B">
        <w:rPr>
          <w:rFonts w:cstheme="minorHAnsi"/>
          <w:color w:val="000000" w:themeColor="text1"/>
          <w:spacing w:val="-1"/>
        </w:rPr>
        <w:t xml:space="preserve"> y el documento final adoptado por la Conferencia Mundial sobre los Pueblos Indígenas realizada en septiembre de 2014 en la ONU, acogidos por </w:t>
      </w:r>
      <w:r>
        <w:rPr>
          <w:rFonts w:cstheme="minorHAnsi"/>
          <w:color w:val="000000" w:themeColor="text1"/>
          <w:spacing w:val="-1"/>
        </w:rPr>
        <w:t>los respectivos Estados.</w:t>
      </w:r>
    </w:p>
    <w:p w:rsidR="00947293" w:rsidRDefault="00E05256" w:rsidP="00C37B30">
      <w:pPr>
        <w:spacing w:after="120" w:line="240" w:lineRule="auto"/>
        <w:jc w:val="both"/>
        <w:rPr>
          <w:rFonts w:ascii="Calibri" w:hAnsi="Calibri"/>
        </w:rPr>
      </w:pPr>
      <w:r>
        <w:rPr>
          <w:rFonts w:cstheme="minorHAnsi"/>
          <w:color w:val="000000" w:themeColor="text1"/>
          <w:spacing w:val="-1"/>
        </w:rPr>
        <w:t>Al cumplirse casi veinticinco años de vida, y dando cumplimiento al mandato de la</w:t>
      </w:r>
      <w:r w:rsidRPr="008D6E5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XII </w:t>
      </w:r>
      <w:r w:rsidRPr="008D6E51">
        <w:rPr>
          <w:rFonts w:ascii="Calibri" w:hAnsi="Calibri"/>
        </w:rPr>
        <w:t>Asamb</w:t>
      </w:r>
      <w:r>
        <w:rPr>
          <w:rFonts w:ascii="Calibri" w:hAnsi="Calibri"/>
        </w:rPr>
        <w:t xml:space="preserve">lea General del Fondo para el Desarrollo de los Pueblos Indígenas de América Latina y El Caribe </w:t>
      </w:r>
      <w:r w:rsidR="009D54A0">
        <w:rPr>
          <w:rFonts w:ascii="Calibri" w:hAnsi="Calibri"/>
        </w:rPr>
        <w:t xml:space="preserve"> (FILAC) realizada en Bogotá en julio de 2015</w:t>
      </w:r>
      <w:r>
        <w:rPr>
          <w:rFonts w:ascii="Calibri" w:hAnsi="Calibri"/>
        </w:rPr>
        <w:t xml:space="preserve">, se han logrado avances sustantivos en el proceso de Reingeniería del organismo para fortalecer su institucionalidad y potenciar su impacto, así como para garantizar su capacidad de respuesta a las agendas de los pueblos indígenas, asegurando las condiciones para su funcionamiento y el cumplimiento de su rol facilitador del diálogo y construcción de los consensos entre los actores del desarrollo indígena. </w:t>
      </w:r>
      <w:r w:rsidR="00ED15B0">
        <w:rPr>
          <w:rFonts w:ascii="Calibri" w:hAnsi="Calibri"/>
        </w:rPr>
        <w:t>Tales avances han sido aprobados por la XIII Asamblea General, los cuales incluyen el respectivo organigrama que orientará el nuevo diseño organizacional del FILAC.</w:t>
      </w:r>
    </w:p>
    <w:p w:rsidR="009D54A0" w:rsidRDefault="009D54A0" w:rsidP="00C37B30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El FILAC está gobernado por una Asamblea General como máxima autoridad, conformada por representantes de los Gobiernos y los Pueblos Indígenas de los Estados partes. En reposo de la Asamblea, la autoridad es asumida por el Consejo Directivo y éste es representado a su vez por el Comité Ejecutivo, quienes ejercen la máxima autoridad política y estratégica del organismo.</w:t>
      </w:r>
    </w:p>
    <w:p w:rsidR="009D54A0" w:rsidRPr="00E94494" w:rsidRDefault="009D54A0" w:rsidP="00C37B30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</w:t>
      </w:r>
      <w:r w:rsidRPr="00E94494">
        <w:rPr>
          <w:rFonts w:ascii="Calibri" w:hAnsi="Calibri"/>
        </w:rPr>
        <w:t xml:space="preserve">FILAC cuenta con un brazo operativo, </w:t>
      </w:r>
      <w:r w:rsidR="000746E9" w:rsidRPr="00E94494">
        <w:rPr>
          <w:rFonts w:ascii="Calibri" w:hAnsi="Calibri"/>
        </w:rPr>
        <w:t>la Secretaria Técnica</w:t>
      </w:r>
      <w:r w:rsidR="00ED15B0" w:rsidRPr="00E94494">
        <w:rPr>
          <w:rFonts w:ascii="Calibri" w:hAnsi="Calibri"/>
        </w:rPr>
        <w:t xml:space="preserve">, </w:t>
      </w:r>
      <w:r w:rsidRPr="00E94494">
        <w:rPr>
          <w:rFonts w:ascii="Calibri" w:hAnsi="Calibri"/>
        </w:rPr>
        <w:t>encargad</w:t>
      </w:r>
      <w:r w:rsidR="000746E9" w:rsidRPr="00E94494">
        <w:rPr>
          <w:rFonts w:ascii="Calibri" w:hAnsi="Calibri"/>
        </w:rPr>
        <w:t>a</w:t>
      </w:r>
      <w:r w:rsidRPr="00E94494">
        <w:rPr>
          <w:rFonts w:ascii="Calibri" w:hAnsi="Calibri"/>
        </w:rPr>
        <w:t xml:space="preserve"> de ejecutar los mandatos de los órganos de gobierno antes citados, en consulta y coordinación con </w:t>
      </w:r>
      <w:r w:rsidR="00ED15B0" w:rsidRPr="00E94494">
        <w:rPr>
          <w:rFonts w:ascii="Calibri" w:hAnsi="Calibri"/>
        </w:rPr>
        <w:t>el Comité Ejecutivo.</w:t>
      </w:r>
      <w:r w:rsidR="00023C8A" w:rsidRPr="00E94494">
        <w:rPr>
          <w:rFonts w:ascii="Calibri" w:hAnsi="Calibri"/>
        </w:rPr>
        <w:t xml:space="preserve"> Esta instancia operativa está dirigida por un Secretario Técnico</w:t>
      </w:r>
      <w:r w:rsidR="007A5C38">
        <w:rPr>
          <w:rFonts w:ascii="Calibri" w:hAnsi="Calibri"/>
        </w:rPr>
        <w:t xml:space="preserve"> o Secretaria Técnica</w:t>
      </w:r>
      <w:r w:rsidR="00023C8A" w:rsidRPr="00E94494">
        <w:rPr>
          <w:rFonts w:ascii="Calibri" w:hAnsi="Calibri"/>
        </w:rPr>
        <w:t>.</w:t>
      </w:r>
    </w:p>
    <w:p w:rsidR="00E05256" w:rsidRPr="00E94494" w:rsidRDefault="00E05256" w:rsidP="00C37B30">
      <w:pPr>
        <w:spacing w:after="120" w:line="240" w:lineRule="auto"/>
        <w:jc w:val="both"/>
        <w:rPr>
          <w:rFonts w:cstheme="minorHAnsi"/>
          <w:spacing w:val="-1"/>
        </w:rPr>
      </w:pPr>
      <w:r w:rsidRPr="00E94494">
        <w:rPr>
          <w:rFonts w:cstheme="minorHAnsi"/>
          <w:spacing w:val="-1"/>
        </w:rPr>
        <w:t xml:space="preserve">En </w:t>
      </w:r>
      <w:r w:rsidR="00ED15B0" w:rsidRPr="00E94494">
        <w:rPr>
          <w:rFonts w:cstheme="minorHAnsi"/>
          <w:spacing w:val="-1"/>
        </w:rPr>
        <w:t>el marco de la Reingeniería del FILAC</w:t>
      </w:r>
      <w:r w:rsidRPr="00E94494">
        <w:rPr>
          <w:rFonts w:cstheme="minorHAnsi"/>
          <w:spacing w:val="-1"/>
        </w:rPr>
        <w:t xml:space="preserve"> se han </w:t>
      </w:r>
      <w:r w:rsidR="00947293" w:rsidRPr="00E94494">
        <w:rPr>
          <w:rFonts w:cstheme="minorHAnsi"/>
          <w:spacing w:val="-1"/>
        </w:rPr>
        <w:t>aprobado</w:t>
      </w:r>
      <w:r w:rsidRPr="00E94494">
        <w:rPr>
          <w:rFonts w:cstheme="minorHAnsi"/>
          <w:spacing w:val="-1"/>
        </w:rPr>
        <w:t xml:space="preserve"> </w:t>
      </w:r>
      <w:r w:rsidR="00947293" w:rsidRPr="00E94494">
        <w:rPr>
          <w:rFonts w:cstheme="minorHAnsi"/>
          <w:spacing w:val="-1"/>
        </w:rPr>
        <w:t>los siguientes</w:t>
      </w:r>
      <w:r w:rsidRPr="00E94494">
        <w:rPr>
          <w:rFonts w:cstheme="minorHAnsi"/>
          <w:spacing w:val="-1"/>
        </w:rPr>
        <w:t xml:space="preserve"> Términos de</w:t>
      </w:r>
      <w:r w:rsidR="00947293" w:rsidRPr="00E94494">
        <w:rPr>
          <w:rFonts w:cstheme="minorHAnsi"/>
          <w:spacing w:val="-1"/>
        </w:rPr>
        <w:t xml:space="preserve"> Referencia para </w:t>
      </w:r>
      <w:r w:rsidR="007A5C38">
        <w:rPr>
          <w:rFonts w:cstheme="minorHAnsi"/>
          <w:spacing w:val="-1"/>
        </w:rPr>
        <w:t>el Secretario Técnico o Secretaria Técnica</w:t>
      </w:r>
      <w:r w:rsidR="00947293" w:rsidRPr="00E94494">
        <w:rPr>
          <w:rFonts w:cstheme="minorHAnsi"/>
          <w:spacing w:val="-1"/>
        </w:rPr>
        <w:t xml:space="preserve"> que sustituye las versiones anteriores que fueron adoptadas </w:t>
      </w:r>
      <w:r w:rsidR="00F02DF3" w:rsidRPr="00E94494">
        <w:rPr>
          <w:rFonts w:cstheme="minorHAnsi"/>
          <w:spacing w:val="-1"/>
        </w:rPr>
        <w:t>en contextos hoy superados</w:t>
      </w:r>
      <w:r w:rsidR="00947293" w:rsidRPr="00E94494">
        <w:rPr>
          <w:rFonts w:cstheme="minorHAnsi"/>
          <w:spacing w:val="-1"/>
        </w:rPr>
        <w:t>.</w:t>
      </w:r>
      <w:r w:rsidRPr="00E94494">
        <w:rPr>
          <w:rFonts w:cstheme="minorHAnsi"/>
          <w:spacing w:val="-1"/>
        </w:rPr>
        <w:t xml:space="preserve"> </w:t>
      </w:r>
    </w:p>
    <w:p w:rsidR="005A564E" w:rsidRPr="00FE0C6A" w:rsidRDefault="000B4CA1" w:rsidP="00C37B30">
      <w:pPr>
        <w:pStyle w:val="Prrafodelista"/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eastAsia="Times New Roman" w:cs="Times New Roman"/>
          <w:b/>
          <w:lang w:val="es-ES_tradnl"/>
        </w:rPr>
      </w:pPr>
      <w:r w:rsidRPr="000B4CA1">
        <w:rPr>
          <w:rFonts w:eastAsia="Times New Roman" w:cs="Times New Roman"/>
          <w:b/>
          <w:lang w:val="es-ES_tradnl"/>
        </w:rPr>
        <w:t xml:space="preserve">OBJETIVO GENERAL DE LA GESTIÓN </w:t>
      </w:r>
      <w:r w:rsidRPr="00FE0C6A">
        <w:rPr>
          <w:rFonts w:eastAsia="Times New Roman" w:cs="Times New Roman"/>
          <w:b/>
          <w:lang w:val="es-ES_tradnl"/>
        </w:rPr>
        <w:t>D</w:t>
      </w:r>
      <w:r w:rsidR="007A5C38">
        <w:rPr>
          <w:rFonts w:eastAsia="Times New Roman" w:cs="Times New Roman"/>
          <w:b/>
          <w:lang w:val="es-ES_tradnl"/>
        </w:rPr>
        <w:t>EL SECRETARIO TÉCNICO O SECRETARIA TÉCNICA</w:t>
      </w:r>
    </w:p>
    <w:p w:rsidR="005A564E" w:rsidRPr="00FE0C6A" w:rsidRDefault="005A564E" w:rsidP="00C37B30">
      <w:pPr>
        <w:spacing w:after="120" w:line="240" w:lineRule="auto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>Conducir las tareas administrativas y operativas</w:t>
      </w:r>
      <w:r w:rsidR="00963102">
        <w:rPr>
          <w:rFonts w:eastAsia="Times New Roman" w:cs="Times New Roman"/>
          <w:lang w:val="es-ES_tradnl"/>
        </w:rPr>
        <w:t xml:space="preserve"> del Fondo para el Desarrollo de los Pueblos Indígenas</w:t>
      </w:r>
      <w:r w:rsidR="005F6B61">
        <w:rPr>
          <w:rFonts w:eastAsia="Times New Roman" w:cs="Times New Roman"/>
          <w:lang w:val="es-ES_tradnl"/>
        </w:rPr>
        <w:t xml:space="preserve"> - </w:t>
      </w:r>
      <w:r w:rsidR="005F6B61" w:rsidRPr="00FE0C6A">
        <w:rPr>
          <w:rFonts w:eastAsia="Times New Roman" w:cs="Times New Roman"/>
          <w:lang w:val="es-ES_tradnl"/>
        </w:rPr>
        <w:t>FILAC</w:t>
      </w:r>
      <w:r w:rsidRPr="00FE0C6A">
        <w:rPr>
          <w:rFonts w:eastAsia="Times New Roman" w:cs="Times New Roman"/>
          <w:lang w:val="es-ES_tradnl"/>
        </w:rPr>
        <w:t>.</w:t>
      </w:r>
    </w:p>
    <w:p w:rsidR="00C37B30" w:rsidRDefault="00C37B30" w:rsidP="00C37B30">
      <w:pPr>
        <w:spacing w:after="120" w:line="240" w:lineRule="auto"/>
        <w:jc w:val="both"/>
        <w:rPr>
          <w:rFonts w:eastAsia="Times New Roman" w:cs="Times New Roman"/>
          <w:lang w:val="es-ES_tradnl"/>
        </w:rPr>
      </w:pPr>
    </w:p>
    <w:p w:rsidR="005A564E" w:rsidRPr="000B4CA1" w:rsidRDefault="000B4CA1" w:rsidP="00C37B30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es-ES_tradnl"/>
        </w:rPr>
      </w:pPr>
      <w:r w:rsidRPr="000B4CA1">
        <w:rPr>
          <w:rFonts w:eastAsia="Times New Roman" w:cs="Times New Roman"/>
          <w:b/>
          <w:lang w:val="es-ES_tradnl"/>
        </w:rPr>
        <w:t xml:space="preserve">OBJETIVOS ESPECÍFICOS </w:t>
      </w:r>
    </w:p>
    <w:p w:rsidR="005A564E" w:rsidRPr="00EC4452" w:rsidRDefault="005A564E" w:rsidP="00C37B30">
      <w:pPr>
        <w:spacing w:after="0" w:line="240" w:lineRule="auto"/>
        <w:jc w:val="both"/>
        <w:rPr>
          <w:rFonts w:eastAsia="Times New Roman" w:cs="Times New Roman"/>
          <w:lang w:val="es-ES_tradnl"/>
        </w:rPr>
      </w:pPr>
    </w:p>
    <w:p w:rsidR="005A564E" w:rsidRPr="00FE0C6A" w:rsidRDefault="005A5239" w:rsidP="00C37B3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FE0C6A">
        <w:rPr>
          <w:rFonts w:eastAsia="Times New Roman" w:cs="Times New Roman"/>
          <w:lang w:val="es-ES_tradnl"/>
        </w:rPr>
        <w:t>Gestionar e</w:t>
      </w:r>
      <w:r w:rsidR="005A564E" w:rsidRPr="00FE0C6A">
        <w:rPr>
          <w:rFonts w:eastAsia="Times New Roman" w:cs="Times New Roman"/>
          <w:lang w:val="es-ES_tradnl"/>
        </w:rPr>
        <w:t xml:space="preserve">l sostenimiento y control de la estructura de </w:t>
      </w:r>
      <w:r w:rsidR="00023C8A" w:rsidRPr="00FE0C6A">
        <w:rPr>
          <w:rFonts w:eastAsia="Times New Roman" w:cs="Times New Roman"/>
          <w:lang w:val="es-ES_tradnl"/>
        </w:rPr>
        <w:t>gestión técnico-administrativa;</w:t>
      </w:r>
    </w:p>
    <w:p w:rsidR="005A564E" w:rsidRPr="00FE0C6A" w:rsidRDefault="000746E9" w:rsidP="00C37B3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FE0C6A">
        <w:rPr>
          <w:rFonts w:eastAsia="Times New Roman" w:cs="Times New Roman"/>
          <w:lang w:val="es-ES_tradnl"/>
        </w:rPr>
        <w:t xml:space="preserve">Consolidar </w:t>
      </w:r>
      <w:r w:rsidR="005A564E" w:rsidRPr="00FE0C6A">
        <w:rPr>
          <w:rFonts w:eastAsia="Times New Roman" w:cs="Times New Roman"/>
          <w:lang w:val="es-ES_tradnl"/>
        </w:rPr>
        <w:t>institucional y financiera</w:t>
      </w:r>
      <w:r w:rsidRPr="00FE0C6A">
        <w:rPr>
          <w:rFonts w:eastAsia="Times New Roman" w:cs="Times New Roman"/>
          <w:lang w:val="es-ES_tradnl"/>
        </w:rPr>
        <w:t>mente</w:t>
      </w:r>
      <w:r w:rsidR="005A564E" w:rsidRPr="00FE0C6A">
        <w:rPr>
          <w:rFonts w:eastAsia="Times New Roman" w:cs="Times New Roman"/>
          <w:lang w:val="es-ES_tradnl"/>
        </w:rPr>
        <w:t xml:space="preserve"> </w:t>
      </w:r>
      <w:r w:rsidR="005A564E" w:rsidRPr="00FE0C6A">
        <w:rPr>
          <w:rFonts w:eastAsia="Times New Roman" w:cs="Times New Roman"/>
          <w:strike/>
          <w:lang w:val="es-ES_tradnl"/>
        </w:rPr>
        <w:t>d</w:t>
      </w:r>
      <w:r w:rsidR="005A564E" w:rsidRPr="00FE0C6A">
        <w:rPr>
          <w:rFonts w:eastAsia="Times New Roman" w:cs="Times New Roman"/>
          <w:lang w:val="es-ES_tradnl"/>
        </w:rPr>
        <w:t>el organismo.</w:t>
      </w:r>
    </w:p>
    <w:p w:rsidR="005A564E" w:rsidRPr="00EC4452" w:rsidRDefault="005A564E" w:rsidP="00C37B30">
      <w:pPr>
        <w:spacing w:after="0" w:line="240" w:lineRule="auto"/>
        <w:jc w:val="both"/>
        <w:rPr>
          <w:rFonts w:eastAsia="Times New Roman" w:cs="Times New Roman"/>
          <w:lang w:val="es-ES_tradnl"/>
        </w:rPr>
      </w:pPr>
    </w:p>
    <w:p w:rsidR="005A564E" w:rsidRPr="000B4CA1" w:rsidRDefault="005A564E" w:rsidP="00C37B30">
      <w:pPr>
        <w:pStyle w:val="Prrafodelista"/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eastAsia="Times New Roman" w:cs="Times New Roman"/>
          <w:b/>
          <w:lang w:val="es-ES_tradnl"/>
        </w:rPr>
      </w:pPr>
      <w:r w:rsidRPr="000B4CA1">
        <w:rPr>
          <w:rFonts w:eastAsia="Times New Roman" w:cs="Times New Roman"/>
          <w:b/>
          <w:lang w:val="es-ES_tradnl"/>
        </w:rPr>
        <w:t xml:space="preserve">FUNCIONES </w:t>
      </w:r>
    </w:p>
    <w:p w:rsidR="005A564E" w:rsidRPr="00FE0C6A" w:rsidRDefault="005A564E" w:rsidP="00C37B30">
      <w:pPr>
        <w:spacing w:after="120" w:line="240" w:lineRule="auto"/>
        <w:jc w:val="both"/>
        <w:rPr>
          <w:rFonts w:eastAsia="Times New Roman" w:cs="Times New Roman"/>
          <w:b/>
          <w:lang w:val="es-ES_tradnl"/>
        </w:rPr>
      </w:pPr>
      <w:r w:rsidRPr="00963102">
        <w:rPr>
          <w:rFonts w:eastAsia="Times New Roman" w:cs="Times New Roman"/>
          <w:b/>
          <w:lang w:val="es-ES_tradnl"/>
        </w:rPr>
        <w:t>En relación al C</w:t>
      </w:r>
      <w:r w:rsidR="00F02DF3">
        <w:rPr>
          <w:rFonts w:eastAsia="Times New Roman" w:cs="Times New Roman"/>
          <w:b/>
          <w:lang w:val="es-ES_tradnl"/>
        </w:rPr>
        <w:t>onsejo Directivo</w:t>
      </w:r>
      <w:r w:rsidR="005A5239">
        <w:rPr>
          <w:rFonts w:eastAsia="Times New Roman" w:cs="Times New Roman"/>
          <w:b/>
          <w:lang w:val="es-ES_tradnl"/>
        </w:rPr>
        <w:t xml:space="preserve"> </w:t>
      </w:r>
      <w:r w:rsidR="005A5239" w:rsidRPr="00FE0C6A">
        <w:rPr>
          <w:rFonts w:eastAsia="Times New Roman" w:cs="Times New Roman"/>
          <w:b/>
          <w:lang w:val="es-ES_tradnl"/>
        </w:rPr>
        <w:t>(CD)</w:t>
      </w:r>
    </w:p>
    <w:p w:rsidR="008A5993" w:rsidRPr="00DF168B" w:rsidRDefault="005A5239" w:rsidP="00210EDE">
      <w:pPr>
        <w:pStyle w:val="Prrafodelista"/>
        <w:numPr>
          <w:ilvl w:val="0"/>
          <w:numId w:val="2"/>
        </w:numPr>
        <w:spacing w:afterLines="40" w:after="96" w:line="240" w:lineRule="auto"/>
        <w:ind w:left="567" w:hanging="567"/>
        <w:contextualSpacing w:val="0"/>
        <w:jc w:val="both"/>
        <w:rPr>
          <w:rFonts w:cstheme="minorHAnsi"/>
        </w:rPr>
      </w:pPr>
      <w:r w:rsidRPr="00FE0C6A">
        <w:rPr>
          <w:rFonts w:cstheme="minorHAnsi"/>
        </w:rPr>
        <w:t>La Secretaria Técnica</w:t>
      </w:r>
      <w:r w:rsidR="008A5993" w:rsidRPr="00FE0C6A">
        <w:rPr>
          <w:rFonts w:cstheme="minorHAnsi"/>
        </w:rPr>
        <w:t xml:space="preserve"> funcionará bajo la dirección d</w:t>
      </w:r>
      <w:r w:rsidR="007A5C38">
        <w:rPr>
          <w:rFonts w:cstheme="minorHAnsi"/>
        </w:rPr>
        <w:t>el Secretario Técnico o Secretaria Técnica</w:t>
      </w:r>
      <w:r w:rsidR="008A5993" w:rsidRPr="00FE0C6A">
        <w:rPr>
          <w:rFonts w:cstheme="minorHAnsi"/>
        </w:rPr>
        <w:t xml:space="preserve"> designado por el </w:t>
      </w:r>
      <w:r w:rsidR="008A5993" w:rsidRPr="00DF168B">
        <w:rPr>
          <w:rFonts w:cstheme="minorHAnsi"/>
        </w:rPr>
        <w:t>Consejo Directivo</w:t>
      </w:r>
      <w:r w:rsidR="00023C8A">
        <w:rPr>
          <w:rFonts w:cstheme="minorHAnsi"/>
        </w:rPr>
        <w:t xml:space="preserve"> (CD)</w:t>
      </w:r>
      <w:r w:rsidR="008A5993" w:rsidRPr="00DF168B">
        <w:rPr>
          <w:rFonts w:cstheme="minorHAnsi"/>
        </w:rPr>
        <w:t>.</w:t>
      </w:r>
    </w:p>
    <w:p w:rsidR="008A5993" w:rsidRPr="00DF168B" w:rsidRDefault="007A5C38" w:rsidP="00210EDE">
      <w:pPr>
        <w:pStyle w:val="Prrafodelista"/>
        <w:numPr>
          <w:ilvl w:val="0"/>
          <w:numId w:val="2"/>
        </w:numPr>
        <w:spacing w:afterLines="40" w:after="96" w:line="240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El Secretario Técnico o Secretaria Técnica</w:t>
      </w:r>
      <w:r w:rsidR="008A5993" w:rsidRPr="00DF168B">
        <w:rPr>
          <w:rFonts w:cstheme="minorHAnsi"/>
        </w:rPr>
        <w:t xml:space="preserve"> </w:t>
      </w:r>
      <w:r w:rsidR="00023C8A">
        <w:rPr>
          <w:rFonts w:cstheme="minorHAnsi"/>
        </w:rPr>
        <w:t xml:space="preserve">(ST) </w:t>
      </w:r>
      <w:r w:rsidR="008A5993" w:rsidRPr="00DF168B">
        <w:rPr>
          <w:rFonts w:cstheme="minorHAnsi"/>
        </w:rPr>
        <w:t xml:space="preserve">deberá rendir al Consejo Directivo un informe previo a cada reunión de éste último y de la Asamblea General, y permanentemente al Comité Ejecutivo en el cual se evidencien las gestiones adelantadas, el cual será insumo para el proceso de evaluación que debe </w:t>
      </w:r>
      <w:r w:rsidR="008A5993">
        <w:rPr>
          <w:rFonts w:cstheme="minorHAnsi"/>
        </w:rPr>
        <w:t>realizar</w:t>
      </w:r>
      <w:r w:rsidR="008A5993" w:rsidRPr="00DF168B">
        <w:rPr>
          <w:rFonts w:cstheme="minorHAnsi"/>
        </w:rPr>
        <w:t xml:space="preserve"> el Consejo Directivo.</w:t>
      </w:r>
    </w:p>
    <w:p w:rsidR="008A5993" w:rsidRPr="005A5239" w:rsidRDefault="005A5239" w:rsidP="00210EDE">
      <w:pPr>
        <w:pStyle w:val="Prrafodelista"/>
        <w:numPr>
          <w:ilvl w:val="0"/>
          <w:numId w:val="2"/>
        </w:numPr>
        <w:spacing w:afterLines="40" w:after="96" w:line="240" w:lineRule="auto"/>
        <w:ind w:left="567" w:hanging="567"/>
        <w:contextualSpacing w:val="0"/>
        <w:jc w:val="both"/>
        <w:rPr>
          <w:rFonts w:cstheme="minorHAnsi"/>
        </w:rPr>
      </w:pPr>
      <w:r w:rsidRPr="005A5239">
        <w:rPr>
          <w:rFonts w:cstheme="minorHAnsi"/>
        </w:rPr>
        <w:t>Pedir la autorización del Consejo Directivo</w:t>
      </w:r>
      <w:r>
        <w:rPr>
          <w:rFonts w:cstheme="minorHAnsi"/>
        </w:rPr>
        <w:t xml:space="preserve"> p</w:t>
      </w:r>
      <w:r w:rsidR="008A5993" w:rsidRPr="005A5239">
        <w:rPr>
          <w:rFonts w:cstheme="minorHAnsi"/>
        </w:rPr>
        <w:t>ara transferencias, pagos y giros por montos</w:t>
      </w:r>
      <w:r>
        <w:rPr>
          <w:rFonts w:cstheme="minorHAnsi"/>
        </w:rPr>
        <w:t xml:space="preserve"> superiores a US$20.000.</w:t>
      </w:r>
    </w:p>
    <w:p w:rsidR="005A564E" w:rsidRPr="000300C8" w:rsidRDefault="005A564E" w:rsidP="00210EDE">
      <w:pPr>
        <w:pStyle w:val="Prrafodelista"/>
        <w:numPr>
          <w:ilvl w:val="0"/>
          <w:numId w:val="2"/>
        </w:numPr>
        <w:spacing w:afterLines="40" w:after="96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0300C8">
        <w:rPr>
          <w:rFonts w:eastAsia="Times New Roman" w:cs="Times New Roman"/>
          <w:lang w:val="es-ES_tradnl"/>
        </w:rPr>
        <w:t>Preparar y proponer al Consejo Directivo la Planificación Operativa de la S</w:t>
      </w:r>
      <w:r w:rsidR="00023C8A">
        <w:rPr>
          <w:rFonts w:eastAsia="Times New Roman" w:cs="Times New Roman"/>
          <w:lang w:val="es-ES_tradnl"/>
        </w:rPr>
        <w:t>ecretaría Técnica</w:t>
      </w:r>
      <w:r w:rsidRPr="000300C8">
        <w:rPr>
          <w:rFonts w:eastAsia="Times New Roman" w:cs="Times New Roman"/>
          <w:lang w:val="es-ES_tradnl"/>
        </w:rPr>
        <w:t xml:space="preserve"> y el Presupuesto anual, que incorporen la estrategia 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definida </w:t>
      </w:r>
      <w:r w:rsidRPr="000300C8">
        <w:rPr>
          <w:rFonts w:eastAsia="Times New Roman" w:cs="Times New Roman"/>
          <w:lang w:val="es-ES_tradnl"/>
        </w:rPr>
        <w:t>por el C</w:t>
      </w:r>
      <w:r w:rsidR="0070196A">
        <w:rPr>
          <w:rFonts w:eastAsia="Times New Roman" w:cs="Times New Roman"/>
          <w:lang w:val="es-ES_tradnl"/>
        </w:rPr>
        <w:t xml:space="preserve">onsejo </w:t>
      </w:r>
      <w:r w:rsidRPr="000300C8">
        <w:rPr>
          <w:rFonts w:eastAsia="Times New Roman" w:cs="Times New Roman"/>
          <w:lang w:val="es-ES_tradnl"/>
        </w:rPr>
        <w:t>D</w:t>
      </w:r>
      <w:r w:rsidR="0070196A">
        <w:rPr>
          <w:rFonts w:eastAsia="Times New Roman" w:cs="Times New Roman"/>
          <w:lang w:val="es-ES_tradnl"/>
        </w:rPr>
        <w:t>irectivo</w:t>
      </w:r>
      <w:r w:rsidRPr="000300C8">
        <w:rPr>
          <w:rFonts w:eastAsia="Times New Roman" w:cs="Times New Roman"/>
          <w:lang w:val="es-ES_tradnl"/>
        </w:rPr>
        <w:t>.</w:t>
      </w:r>
    </w:p>
    <w:p w:rsidR="005A564E" w:rsidRPr="00EC4452" w:rsidRDefault="005A564E" w:rsidP="00210EDE">
      <w:pPr>
        <w:numPr>
          <w:ilvl w:val="0"/>
          <w:numId w:val="2"/>
        </w:numPr>
        <w:spacing w:afterLines="40" w:after="96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Implementar en el proceso anual de operación de la </w:t>
      </w:r>
      <w:r w:rsidR="00023C8A" w:rsidRPr="000300C8">
        <w:rPr>
          <w:rFonts w:eastAsia="Times New Roman" w:cs="Times New Roman"/>
          <w:lang w:val="es-ES_tradnl"/>
        </w:rPr>
        <w:t>S</w:t>
      </w:r>
      <w:r w:rsidR="00023C8A">
        <w:rPr>
          <w:rFonts w:eastAsia="Times New Roman" w:cs="Times New Roman"/>
          <w:lang w:val="es-ES_tradnl"/>
        </w:rPr>
        <w:t>ecretaría Técnica</w:t>
      </w:r>
      <w:r w:rsidRPr="00EC4452">
        <w:rPr>
          <w:rFonts w:eastAsia="Times New Roman" w:cs="Times New Roman"/>
          <w:lang w:val="es-ES_tradnl"/>
        </w:rPr>
        <w:t xml:space="preserve"> y en el FILAC la estrategia </w:t>
      </w:r>
      <w:r w:rsidRPr="000300C8">
        <w:rPr>
          <w:rFonts w:eastAsia="Times New Roman" w:cs="Times New Roman"/>
          <w:color w:val="000000" w:themeColor="text1"/>
          <w:lang w:val="es-ES_tradnl"/>
        </w:rPr>
        <w:t>definida</w:t>
      </w:r>
      <w:r>
        <w:rPr>
          <w:rFonts w:eastAsia="Times New Roman" w:cs="Times New Roman"/>
          <w:color w:val="FF0000"/>
          <w:lang w:val="es-ES_tradnl"/>
        </w:rPr>
        <w:t xml:space="preserve"> </w:t>
      </w:r>
      <w:r w:rsidRPr="00EC4452">
        <w:rPr>
          <w:rFonts w:eastAsia="Times New Roman" w:cs="Times New Roman"/>
          <w:lang w:val="es-ES_tradnl"/>
        </w:rPr>
        <w:t xml:space="preserve">por el </w:t>
      </w:r>
      <w:r w:rsidR="00023C8A" w:rsidRPr="00EC4452">
        <w:rPr>
          <w:rFonts w:eastAsia="Times New Roman" w:cs="Times New Roman"/>
          <w:lang w:val="es-ES_tradnl"/>
        </w:rPr>
        <w:t>Consejo Directivo</w:t>
      </w:r>
      <w:r w:rsidR="0070196A">
        <w:rPr>
          <w:rFonts w:eastAsia="Times New Roman" w:cs="Times New Roman"/>
          <w:lang w:val="es-ES_tradnl"/>
        </w:rPr>
        <w:t>.</w:t>
      </w:r>
    </w:p>
    <w:p w:rsidR="005A564E" w:rsidRPr="00EC4452" w:rsidRDefault="005A564E" w:rsidP="00210EDE">
      <w:pPr>
        <w:numPr>
          <w:ilvl w:val="0"/>
          <w:numId w:val="2"/>
        </w:numPr>
        <w:spacing w:afterLines="40" w:after="96" w:line="240" w:lineRule="auto"/>
        <w:ind w:left="567" w:hanging="567"/>
        <w:jc w:val="both"/>
        <w:rPr>
          <w:rFonts w:eastAsia="Times New Roman" w:cs="Times New Roman"/>
          <w:lang w:val="es-ES"/>
        </w:rPr>
      </w:pPr>
      <w:r w:rsidRPr="00EC4452">
        <w:rPr>
          <w:rFonts w:eastAsia="Times New Roman" w:cs="Times New Roman"/>
          <w:lang w:val="es-ES"/>
        </w:rPr>
        <w:t>Preparar y proponer al Consejo Directivo un Plan de Trabajo y un Pres</w:t>
      </w:r>
      <w:r>
        <w:rPr>
          <w:rFonts w:eastAsia="Times New Roman" w:cs="Times New Roman"/>
          <w:lang w:val="es-ES"/>
        </w:rPr>
        <w:t>u</w:t>
      </w:r>
      <w:r w:rsidRPr="00EC4452">
        <w:rPr>
          <w:rFonts w:eastAsia="Times New Roman" w:cs="Times New Roman"/>
          <w:lang w:val="es-ES"/>
        </w:rPr>
        <w:t>puesto anuales.</w:t>
      </w:r>
    </w:p>
    <w:p w:rsidR="005A564E" w:rsidRPr="00FE0C6A" w:rsidRDefault="005A564E" w:rsidP="00210EDE">
      <w:pPr>
        <w:numPr>
          <w:ilvl w:val="0"/>
          <w:numId w:val="2"/>
        </w:numPr>
        <w:spacing w:afterLines="40" w:after="96" w:line="240" w:lineRule="auto"/>
        <w:ind w:left="567" w:hanging="567"/>
        <w:jc w:val="both"/>
        <w:rPr>
          <w:rFonts w:eastAsia="Times New Roman" w:cs="Times New Roman"/>
          <w:lang w:val="es-ES"/>
        </w:rPr>
      </w:pPr>
      <w:r w:rsidRPr="00EC4452">
        <w:rPr>
          <w:rFonts w:eastAsia="Times New Roman" w:cs="Times New Roman"/>
          <w:lang w:val="es-ES"/>
        </w:rPr>
        <w:t>Ejecutar el Plan de Trabajo y el Presupuesto aprobados por el Consejo Directiv</w:t>
      </w:r>
      <w:r>
        <w:rPr>
          <w:rFonts w:eastAsia="Times New Roman" w:cs="Times New Roman"/>
          <w:lang w:val="es-ES"/>
        </w:rPr>
        <w:t xml:space="preserve">o. Se entiende que </w:t>
      </w:r>
      <w:r w:rsidRPr="000300C8">
        <w:rPr>
          <w:rFonts w:eastAsia="Times New Roman" w:cs="Times New Roman"/>
          <w:color w:val="000000" w:themeColor="text1"/>
          <w:lang w:val="es-ES"/>
        </w:rPr>
        <w:t xml:space="preserve">la Secretaría Técnica </w:t>
      </w:r>
      <w:r w:rsidRPr="00224C37">
        <w:rPr>
          <w:rFonts w:eastAsia="Times New Roman" w:cs="Times New Roman"/>
          <w:lang w:val="es-ES"/>
        </w:rPr>
        <w:t>posee las facultades necesarias para el cumplimiento de esta función, con estricto apego a las instrucciones y directrices de</w:t>
      </w:r>
      <w:r w:rsidR="0070196A">
        <w:rPr>
          <w:rFonts w:eastAsia="Times New Roman" w:cs="Times New Roman"/>
          <w:lang w:val="es-ES"/>
        </w:rPr>
        <w:t xml:space="preserve"> los órganos soberanos del </w:t>
      </w:r>
      <w:r w:rsidR="0070196A" w:rsidRPr="00FE0C6A">
        <w:rPr>
          <w:rFonts w:eastAsia="Times New Roman" w:cs="Times New Roman"/>
          <w:lang w:val="es-ES"/>
        </w:rPr>
        <w:t>FILAC</w:t>
      </w:r>
      <w:r w:rsidRPr="00FE0C6A">
        <w:rPr>
          <w:rFonts w:eastAsia="Times New Roman" w:cs="Times New Roman"/>
          <w:lang w:val="es-ES"/>
        </w:rPr>
        <w:t>, es decir, el Consejo Directivo.</w:t>
      </w:r>
    </w:p>
    <w:p w:rsidR="005A564E" w:rsidRPr="000300C8" w:rsidRDefault="005A564E" w:rsidP="00210EDE">
      <w:pPr>
        <w:numPr>
          <w:ilvl w:val="0"/>
          <w:numId w:val="2"/>
        </w:numPr>
        <w:spacing w:afterLines="40" w:after="96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Informar mensualmente al </w:t>
      </w:r>
      <w:r w:rsidR="008A5993">
        <w:rPr>
          <w:rFonts w:eastAsia="Times New Roman" w:cs="Times New Roman"/>
          <w:color w:val="000000" w:themeColor="text1"/>
          <w:lang w:val="es-ES_tradnl"/>
        </w:rPr>
        <w:t>Comité E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jecutivo el control presupuestario, semestralmente al </w:t>
      </w:r>
      <w:r w:rsidR="00023C8A" w:rsidRPr="00EC4452">
        <w:rPr>
          <w:rFonts w:eastAsia="Times New Roman" w:cs="Times New Roman"/>
          <w:lang w:val="es-ES_tradnl"/>
        </w:rPr>
        <w:t>Consejo Directivo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 y bianualmente a la Asamblea General, sobre los resultados de la gestión y sobre la efectividad de la estrategia implementada.</w:t>
      </w:r>
    </w:p>
    <w:p w:rsidR="005A564E" w:rsidRPr="000300C8" w:rsidRDefault="005A564E" w:rsidP="00210EDE">
      <w:pPr>
        <w:numPr>
          <w:ilvl w:val="0"/>
          <w:numId w:val="2"/>
        </w:numPr>
        <w:spacing w:afterLines="40" w:after="96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Cumplir con las normas de control interno. </w:t>
      </w:r>
    </w:p>
    <w:p w:rsidR="005A564E" w:rsidRPr="000300C8" w:rsidRDefault="005A564E" w:rsidP="00C37B30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_tradnl"/>
        </w:rPr>
      </w:pPr>
    </w:p>
    <w:p w:rsidR="005A564E" w:rsidRPr="000300C8" w:rsidRDefault="005A564E" w:rsidP="009E0629">
      <w:pPr>
        <w:spacing w:after="120" w:line="240" w:lineRule="auto"/>
        <w:jc w:val="both"/>
        <w:rPr>
          <w:rFonts w:eastAsia="Times New Roman" w:cs="Times New Roman"/>
          <w:b/>
          <w:color w:val="000000" w:themeColor="text1"/>
          <w:lang w:val="es-ES_tradnl"/>
        </w:rPr>
      </w:pPr>
      <w:r w:rsidRPr="000300C8">
        <w:rPr>
          <w:rFonts w:eastAsia="Times New Roman" w:cs="Times New Roman"/>
          <w:b/>
          <w:color w:val="000000" w:themeColor="text1"/>
          <w:lang w:val="es-ES_tradnl"/>
        </w:rPr>
        <w:t xml:space="preserve">En relación a las reuniones de </w:t>
      </w:r>
      <w:r w:rsidR="00F02DF3">
        <w:rPr>
          <w:rFonts w:eastAsia="Times New Roman" w:cs="Times New Roman"/>
          <w:b/>
          <w:color w:val="000000" w:themeColor="text1"/>
          <w:lang w:val="es-ES_tradnl"/>
        </w:rPr>
        <w:t>Consejo Directivo</w:t>
      </w:r>
      <w:r w:rsidRPr="000300C8">
        <w:rPr>
          <w:rFonts w:eastAsia="Times New Roman" w:cs="Times New Roman"/>
          <w:b/>
          <w:color w:val="000000" w:themeColor="text1"/>
          <w:lang w:val="es-ES_tradnl"/>
        </w:rPr>
        <w:t xml:space="preserve"> y Asambleas.</w:t>
      </w:r>
    </w:p>
    <w:p w:rsidR="005A564E" w:rsidRPr="00FE0C6A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Asumir el rol de Secretario durante las sesiones del Consejo </w:t>
      </w:r>
      <w:r w:rsidR="0019303D" w:rsidRPr="00EC4452">
        <w:rPr>
          <w:rFonts w:eastAsia="Times New Roman" w:cs="Times New Roman"/>
          <w:lang w:val="es-ES_tradnl"/>
        </w:rPr>
        <w:t>Directivo,</w:t>
      </w:r>
      <w:r w:rsidRPr="00EC4452">
        <w:rPr>
          <w:rFonts w:eastAsia="Times New Roman" w:cs="Times New Roman"/>
          <w:lang w:val="es-ES_tradnl"/>
        </w:rPr>
        <w:t xml:space="preserve"> así como del Comité Ejecutivo del </w:t>
      </w:r>
      <w:r w:rsidR="0070196A" w:rsidRPr="00FE0C6A">
        <w:rPr>
          <w:rFonts w:eastAsia="Times New Roman" w:cs="Times New Roman"/>
          <w:lang w:val="es-ES_tradnl"/>
        </w:rPr>
        <w:t>FILAC</w:t>
      </w:r>
      <w:r w:rsidRPr="00FE0C6A">
        <w:rPr>
          <w:rFonts w:eastAsia="Times New Roman" w:cs="Times New Roman"/>
          <w:lang w:val="es-ES_tradnl"/>
        </w:rPr>
        <w:t xml:space="preserve">. </w:t>
      </w:r>
    </w:p>
    <w:p w:rsidR="005A564E" w:rsidRPr="000300C8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Preparar el Orden del Día provisional de las sesiones del Consejo Directivo, en consulta con el Presidente de estas </w:t>
      </w:r>
      <w:r w:rsidRPr="000300C8">
        <w:rPr>
          <w:rFonts w:eastAsia="Times New Roman" w:cs="Times New Roman"/>
          <w:color w:val="000000" w:themeColor="text1"/>
          <w:lang w:val="es-ES_tradnl"/>
        </w:rPr>
        <w:t>instancias o las comisiones de trabajo que se hayan conformado, según el caso.</w:t>
      </w:r>
    </w:p>
    <w:p w:rsidR="005A564E" w:rsidRPr="000300C8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Circular la convocatoria a todos los miembros del Consejo Directivo, por lo menos, con treinta días de anticipación. </w:t>
      </w:r>
    </w:p>
    <w:p w:rsidR="005A564E" w:rsidRPr="00EC4452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Brindar asistencia, cuando así </w:t>
      </w:r>
      <w:r w:rsidRPr="00EC4452">
        <w:rPr>
          <w:rFonts w:eastAsia="Times New Roman" w:cs="Times New Roman"/>
          <w:lang w:val="es-ES_tradnl"/>
        </w:rPr>
        <w:t xml:space="preserve">lo requiera el Consejo Directivo, a la Presidencia de éste o las comisiones de trabajo que se hayan conformado, según el caso. </w:t>
      </w:r>
    </w:p>
    <w:p w:rsidR="005A564E" w:rsidRPr="000300C8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Preparar y distribuir adecuadamente con treinta días de anticipación los documentos inherentes a los trabajos de la Asamblea General y del Consejo Directivo, respectivamente. </w:t>
      </w:r>
    </w:p>
    <w:p w:rsidR="005A564E" w:rsidRPr="00695C77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Proporcionar servicios permanentes y adecuados de secretaría a los miembros del </w:t>
      </w:r>
      <w:r w:rsidR="00023C8A" w:rsidRPr="00EC4452">
        <w:rPr>
          <w:rFonts w:eastAsia="Times New Roman" w:cs="Times New Roman"/>
          <w:lang w:val="es-ES_tradnl"/>
        </w:rPr>
        <w:t>Consejo Directivo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. </w:t>
      </w:r>
    </w:p>
    <w:p w:rsidR="005A564E" w:rsidRPr="00695C77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>Distribuir, con treinta días de anticipación</w:t>
      </w:r>
      <w:r w:rsidR="000300C8" w:rsidRPr="000300C8">
        <w:rPr>
          <w:rFonts w:eastAsia="Times New Roman" w:cs="Times New Roman"/>
          <w:color w:val="000000" w:themeColor="text1"/>
          <w:lang w:val="es-ES_tradnl"/>
        </w:rPr>
        <w:t xml:space="preserve">, 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 los </w:t>
      </w:r>
      <w:r w:rsidRPr="00EC4452">
        <w:rPr>
          <w:rFonts w:eastAsia="Times New Roman" w:cs="Times New Roman"/>
          <w:lang w:val="es-ES_tradnl"/>
        </w:rPr>
        <w:t xml:space="preserve">documentos, informes o resoluciones con la respectiva traducción en los idiomas establecidos como oficiales por el </w:t>
      </w:r>
      <w:r w:rsidR="009E0629">
        <w:rPr>
          <w:rFonts w:eastAsia="Times New Roman" w:cs="Times New Roman"/>
          <w:lang w:val="es-ES_tradnl"/>
        </w:rPr>
        <w:t>FILAC</w:t>
      </w:r>
      <w:r w:rsidRPr="00EC4452">
        <w:rPr>
          <w:rFonts w:eastAsia="Times New Roman" w:cs="Times New Roman"/>
          <w:lang w:val="es-ES_tradnl"/>
        </w:rPr>
        <w:t xml:space="preserve">. </w:t>
      </w:r>
    </w:p>
    <w:p w:rsidR="005A564E" w:rsidRPr="00695C77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Presentar informes al Consejo Directivo y Asamblea General sobre la situación financiera, económica y contable. </w:t>
      </w:r>
    </w:p>
    <w:p w:rsidR="005A564E" w:rsidRPr="00695C77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Formular declaraciones, verbalmente o por escrito, sobre cualquier asunto que el Consejo Directivo considere que es necesario examinar. </w:t>
      </w:r>
    </w:p>
    <w:p w:rsidR="005A564E" w:rsidRPr="00695C77" w:rsidRDefault="005A564E" w:rsidP="00210EDE">
      <w:pPr>
        <w:numPr>
          <w:ilvl w:val="0"/>
          <w:numId w:val="2"/>
        </w:numPr>
        <w:spacing w:after="6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Cumplir con todos los mandatos y responsabilidades conferidas 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por el </w:t>
      </w:r>
      <w:r w:rsidR="00023C8A" w:rsidRPr="00EC4452">
        <w:rPr>
          <w:rFonts w:eastAsia="Times New Roman" w:cs="Times New Roman"/>
          <w:lang w:val="es-ES_tradnl"/>
        </w:rPr>
        <w:t>Consejo Directivo</w:t>
      </w:r>
      <w:r w:rsidR="00023C8A">
        <w:rPr>
          <w:rFonts w:eastAsia="Times New Roman" w:cs="Times New Roman"/>
          <w:lang w:val="es-ES_tradnl"/>
        </w:rPr>
        <w:t>.</w:t>
      </w:r>
    </w:p>
    <w:p w:rsidR="005A564E" w:rsidRPr="00695C77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>Cumplir con las demás atribuciones propias de la Secretaría</w:t>
      </w:r>
      <w:r w:rsidR="000300C8">
        <w:rPr>
          <w:rFonts w:eastAsia="Times New Roman" w:cs="Times New Roman"/>
          <w:lang w:val="es-ES_tradnl"/>
        </w:rPr>
        <w:t xml:space="preserve"> </w:t>
      </w:r>
      <w:r w:rsidR="009604BB">
        <w:rPr>
          <w:rFonts w:eastAsia="Times New Roman" w:cs="Times New Roman"/>
          <w:lang w:val="es-ES_tradnl"/>
        </w:rPr>
        <w:t xml:space="preserve">Técnica </w:t>
      </w:r>
      <w:r w:rsidR="000300C8">
        <w:rPr>
          <w:rFonts w:eastAsia="Times New Roman" w:cs="Times New Roman"/>
          <w:color w:val="000000" w:themeColor="text1"/>
          <w:lang w:val="es-ES_tradnl"/>
        </w:rPr>
        <w:t>a ser especificadas por el Consejo Directivo.</w:t>
      </w:r>
    </w:p>
    <w:p w:rsidR="005A564E" w:rsidRPr="00695C77" w:rsidRDefault="005A564E" w:rsidP="00C37B30">
      <w:pPr>
        <w:spacing w:after="120" w:line="240" w:lineRule="auto"/>
        <w:jc w:val="both"/>
        <w:rPr>
          <w:rFonts w:eastAsia="Times New Roman" w:cs="Times New Roman"/>
          <w:b/>
          <w:color w:val="C00000"/>
          <w:lang w:val="es-ES_tradnl"/>
        </w:rPr>
      </w:pPr>
      <w:r w:rsidRPr="00F02DF3">
        <w:rPr>
          <w:rFonts w:eastAsia="Times New Roman" w:cs="Times New Roman"/>
          <w:b/>
          <w:lang w:val="es-ES_tradnl"/>
        </w:rPr>
        <w:t>En relación a los sistemas de gestión</w:t>
      </w:r>
    </w:p>
    <w:p w:rsidR="005A564E" w:rsidRPr="00695C77" w:rsidRDefault="000300C8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>
        <w:rPr>
          <w:rFonts w:eastAsia="Times New Roman" w:cs="Times New Roman"/>
          <w:lang w:val="es-ES_tradnl"/>
        </w:rPr>
        <w:t>Previo c</w:t>
      </w:r>
      <w:r w:rsidR="005A564E" w:rsidRPr="00EC4452">
        <w:rPr>
          <w:rFonts w:eastAsia="Times New Roman" w:cs="Times New Roman"/>
          <w:lang w:val="es-ES_tradnl"/>
        </w:rPr>
        <w:t xml:space="preserve">onocimiento </w:t>
      </w:r>
      <w:r w:rsidR="00963102">
        <w:rPr>
          <w:rFonts w:eastAsia="Times New Roman" w:cs="Times New Roman"/>
          <w:lang w:val="es-ES_tradnl"/>
        </w:rPr>
        <w:t xml:space="preserve">y aprobación </w:t>
      </w:r>
      <w:r w:rsidR="005A564E" w:rsidRPr="00EC4452">
        <w:rPr>
          <w:rFonts w:eastAsia="Times New Roman" w:cs="Times New Roman"/>
          <w:lang w:val="es-ES_tradnl"/>
        </w:rPr>
        <w:t xml:space="preserve">del Consejo Directivo, identificar, seleccionar y contratar a los especialistas, otros consultores y el personal administrativo y técnico </w:t>
      </w:r>
      <w:r w:rsidR="005A564E" w:rsidRPr="00FE0C6A">
        <w:rPr>
          <w:rFonts w:eastAsia="Times New Roman" w:cs="Times New Roman"/>
          <w:lang w:val="es-ES_tradnl"/>
        </w:rPr>
        <w:t xml:space="preserve">del </w:t>
      </w:r>
      <w:r w:rsidR="0070196A" w:rsidRPr="00FE0C6A">
        <w:rPr>
          <w:rFonts w:eastAsia="Times New Roman" w:cs="Times New Roman"/>
          <w:lang w:val="es-ES_tradnl"/>
        </w:rPr>
        <w:t>FILAC</w:t>
      </w:r>
      <w:r w:rsidR="005A564E" w:rsidRPr="00FE0C6A">
        <w:rPr>
          <w:rFonts w:eastAsia="Times New Roman" w:cs="Times New Roman"/>
          <w:lang w:val="es-ES_tradnl"/>
        </w:rPr>
        <w:t>, de conformidad con el Plan Op</w:t>
      </w:r>
      <w:r w:rsidR="00FE0C6A" w:rsidRPr="00FE0C6A">
        <w:rPr>
          <w:rFonts w:eastAsia="Times New Roman" w:cs="Times New Roman"/>
          <w:lang w:val="es-ES_tradnl"/>
        </w:rPr>
        <w:t xml:space="preserve">erativo Anual y las necesidades </w:t>
      </w:r>
      <w:r w:rsidR="0070196A" w:rsidRPr="00FE0C6A">
        <w:rPr>
          <w:rFonts w:eastAsia="Times New Roman" w:cs="Times New Roman"/>
          <w:lang w:val="es-ES_tradnl"/>
        </w:rPr>
        <w:t>institucionales</w:t>
      </w:r>
      <w:r w:rsidR="005A564E" w:rsidRPr="00FE0C6A">
        <w:rPr>
          <w:rFonts w:eastAsia="Times New Roman" w:cs="Times New Roman"/>
          <w:lang w:val="es-ES_tradnl"/>
        </w:rPr>
        <w:t xml:space="preserve">. </w:t>
      </w:r>
      <w:r w:rsidRPr="00FE0C6A">
        <w:rPr>
          <w:rFonts w:eastAsia="Times New Roman" w:cs="Times New Roman"/>
          <w:lang w:val="es-ES_tradnl"/>
        </w:rPr>
        <w:t xml:space="preserve">Los </w:t>
      </w:r>
      <w:r w:rsidR="005A564E" w:rsidRPr="000300C8">
        <w:rPr>
          <w:rFonts w:eastAsia="Times New Roman" w:cs="Times New Roman"/>
          <w:color w:val="000000" w:themeColor="text1"/>
          <w:lang w:val="es-ES_tradnl"/>
        </w:rPr>
        <w:t xml:space="preserve">procedimientos </w:t>
      </w:r>
      <w:r w:rsidRPr="000300C8">
        <w:rPr>
          <w:rFonts w:eastAsia="Times New Roman" w:cs="Times New Roman"/>
          <w:color w:val="000000" w:themeColor="text1"/>
          <w:lang w:val="es-ES_tradnl"/>
        </w:rPr>
        <w:t>de selección y sistemas de</w:t>
      </w:r>
      <w:r w:rsidR="005A564E" w:rsidRPr="000300C8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evaluación de </w:t>
      </w:r>
      <w:r w:rsidR="005A564E" w:rsidRPr="000300C8">
        <w:rPr>
          <w:rFonts w:eastAsia="Times New Roman" w:cs="Times New Roman"/>
          <w:color w:val="000000" w:themeColor="text1"/>
          <w:lang w:val="es-ES_tradnl"/>
        </w:rPr>
        <w:t xml:space="preserve">desempeño </w:t>
      </w:r>
      <w:r w:rsidRPr="000300C8">
        <w:rPr>
          <w:rFonts w:eastAsia="Times New Roman" w:cs="Times New Roman"/>
          <w:color w:val="000000" w:themeColor="text1"/>
          <w:lang w:val="es-ES_tradnl"/>
        </w:rPr>
        <w:t>serán definidos por el Consejo Directivo.</w:t>
      </w:r>
    </w:p>
    <w:p w:rsidR="005A564E" w:rsidRPr="00695C77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Dirigir, </w:t>
      </w:r>
      <w:r w:rsidR="005856C0">
        <w:rPr>
          <w:rFonts w:eastAsia="Times New Roman" w:cs="Times New Roman"/>
          <w:lang w:val="es-ES_tradnl"/>
        </w:rPr>
        <w:t xml:space="preserve">implementar, </w:t>
      </w:r>
      <w:r w:rsidRPr="00EC4452">
        <w:rPr>
          <w:rFonts w:eastAsia="Times New Roman" w:cs="Times New Roman"/>
          <w:lang w:val="es-ES_tradnl"/>
        </w:rPr>
        <w:t xml:space="preserve">controlar y evaluar la aplicación de los Sistemas </w:t>
      </w:r>
      <w:r w:rsidR="00D5375E">
        <w:rPr>
          <w:rFonts w:eastAsia="Times New Roman" w:cs="Times New Roman"/>
          <w:lang w:val="es-ES_tradnl"/>
        </w:rPr>
        <w:t xml:space="preserve">de planificación, </w:t>
      </w:r>
      <w:r w:rsidR="005856C0">
        <w:rPr>
          <w:rFonts w:eastAsia="Times New Roman" w:cs="Times New Roman"/>
          <w:lang w:val="es-ES_tradnl"/>
        </w:rPr>
        <w:t>los sistemas técnicos, a</w:t>
      </w:r>
      <w:r w:rsidRPr="00EC4452">
        <w:rPr>
          <w:rFonts w:eastAsia="Times New Roman" w:cs="Times New Roman"/>
          <w:lang w:val="es-ES_tradnl"/>
        </w:rPr>
        <w:t>dministrativo-financieros</w:t>
      </w:r>
      <w:r w:rsidR="005856C0">
        <w:rPr>
          <w:rFonts w:eastAsia="Times New Roman" w:cs="Times New Roman"/>
          <w:lang w:val="es-ES_tradnl"/>
        </w:rPr>
        <w:t xml:space="preserve"> y de gestión que fueron desarrollados en el proceso de reingeniería</w:t>
      </w:r>
      <w:r w:rsidR="00D5375E">
        <w:rPr>
          <w:rFonts w:eastAsia="Times New Roman" w:cs="Times New Roman"/>
          <w:lang w:val="es-ES_tradnl"/>
        </w:rPr>
        <w:t>.</w:t>
      </w:r>
    </w:p>
    <w:p w:rsidR="005A564E" w:rsidRPr="000300C8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lang w:val="es-ES_tradnl"/>
        </w:rPr>
        <w:t xml:space="preserve">Dirigir, controlar y evaluar 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las unidades operativas. </w:t>
      </w:r>
    </w:p>
    <w:p w:rsidR="005A564E" w:rsidRPr="00695C77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Realizar seguimiento y evaluar la correcta ejecución de los convenios suscritos de acuerdo a lo establecido. </w:t>
      </w:r>
    </w:p>
    <w:p w:rsidR="005A564E" w:rsidRPr="00695C77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>Presentar los documentos necesarios requeridos bajo los procesos de auditoría.</w:t>
      </w:r>
    </w:p>
    <w:p w:rsidR="005A564E" w:rsidRPr="00EC4452" w:rsidRDefault="005A564E" w:rsidP="00C37B30">
      <w:pPr>
        <w:spacing w:after="120" w:line="240" w:lineRule="auto"/>
        <w:jc w:val="both"/>
        <w:rPr>
          <w:rFonts w:eastAsia="Times New Roman" w:cs="Times New Roman"/>
          <w:b/>
          <w:color w:val="C00000"/>
          <w:lang w:val="es-ES_tradnl"/>
        </w:rPr>
      </w:pPr>
      <w:r w:rsidRPr="00F02DF3">
        <w:rPr>
          <w:rFonts w:eastAsia="Times New Roman" w:cs="Times New Roman"/>
          <w:b/>
          <w:lang w:val="es-ES_tradnl"/>
        </w:rPr>
        <w:t>En relación a los procesos generales</w:t>
      </w:r>
    </w:p>
    <w:p w:rsidR="005A564E" w:rsidRPr="000300C8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Dirigir y coordinar el seguimiento y evaluación </w:t>
      </w:r>
      <w:r w:rsidRPr="000300C8">
        <w:rPr>
          <w:rFonts w:eastAsia="Times New Roman" w:cs="Times New Roman"/>
          <w:color w:val="000000" w:themeColor="text1"/>
          <w:lang w:val="es-ES_tradnl"/>
        </w:rPr>
        <w:t>mensual de los planes de trabajo de las Unidades Operativas e individualmente la evaluación anual de los funcionarios de la S</w:t>
      </w:r>
      <w:r w:rsidR="009604BB">
        <w:rPr>
          <w:rFonts w:eastAsia="Times New Roman" w:cs="Times New Roman"/>
          <w:color w:val="000000" w:themeColor="text1"/>
          <w:lang w:val="es-ES_tradnl"/>
        </w:rPr>
        <w:t>ecretaría Técnica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. </w:t>
      </w:r>
    </w:p>
    <w:p w:rsidR="005A564E" w:rsidRPr="00695C77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Desarrollar instrumentos operativos, reglamentos y demás elementos de gestión que se requieran durante la gestión de la Secretaría </w:t>
      </w:r>
      <w:r w:rsidR="0026203F">
        <w:rPr>
          <w:rFonts w:eastAsia="Times New Roman" w:cs="Times New Roman"/>
          <w:color w:val="000000" w:themeColor="text1"/>
          <w:lang w:val="es-ES_tradnl"/>
        </w:rPr>
        <w:t xml:space="preserve">Técnica </w:t>
      </w:r>
      <w:r w:rsidRPr="000300C8">
        <w:rPr>
          <w:rFonts w:eastAsia="Times New Roman" w:cs="Times New Roman"/>
          <w:color w:val="000000" w:themeColor="text1"/>
          <w:lang w:val="es-ES_tradnl"/>
        </w:rPr>
        <w:t>del FILAC y someterlos a consideración de los órganos directivos</w:t>
      </w:r>
      <w:r w:rsidR="000B4CA1">
        <w:rPr>
          <w:rFonts w:eastAsia="Times New Roman" w:cs="Times New Roman"/>
          <w:color w:val="000000" w:themeColor="text1"/>
          <w:lang w:val="es-ES_tradnl"/>
        </w:rPr>
        <w:t>.</w:t>
      </w:r>
    </w:p>
    <w:p w:rsidR="005A564E" w:rsidRPr="00A413AD" w:rsidRDefault="005A564E" w:rsidP="00C37B30">
      <w:pPr>
        <w:spacing w:after="120" w:line="240" w:lineRule="auto"/>
        <w:jc w:val="both"/>
        <w:rPr>
          <w:rFonts w:eastAsia="Times New Roman" w:cs="Times New Roman"/>
          <w:b/>
          <w:lang w:val="es-ES_tradnl"/>
        </w:rPr>
      </w:pPr>
      <w:r w:rsidRPr="00A413AD">
        <w:rPr>
          <w:rFonts w:eastAsia="Times New Roman" w:cs="Times New Roman"/>
          <w:b/>
          <w:lang w:val="es-ES_tradnl"/>
        </w:rPr>
        <w:t>En relación a la coordinación internacional</w:t>
      </w:r>
    </w:p>
    <w:p w:rsidR="005A564E" w:rsidRPr="00FE0C6A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Proponer al </w:t>
      </w:r>
      <w:r w:rsidRPr="00FE0C6A">
        <w:rPr>
          <w:rFonts w:eastAsia="Times New Roman" w:cs="Times New Roman"/>
          <w:lang w:val="es-ES_tradnl"/>
        </w:rPr>
        <w:t>Presidente del</w:t>
      </w:r>
      <w:r w:rsidR="0026203F" w:rsidRPr="00FE0C6A">
        <w:rPr>
          <w:rFonts w:eastAsia="Times New Roman" w:cs="Times New Roman"/>
          <w:lang w:val="es-ES_tradnl"/>
        </w:rPr>
        <w:t xml:space="preserve"> Consejo Directivo</w:t>
      </w:r>
      <w:r w:rsidRPr="00FE0C6A">
        <w:rPr>
          <w:rFonts w:eastAsia="Times New Roman" w:cs="Times New Roman"/>
          <w:lang w:val="es-ES_tradnl"/>
        </w:rPr>
        <w:t xml:space="preserve"> </w:t>
      </w:r>
      <w:r w:rsidR="000B4CA1" w:rsidRPr="00FE0C6A">
        <w:rPr>
          <w:rFonts w:eastAsia="Times New Roman" w:cs="Times New Roman"/>
          <w:lang w:val="es-ES_tradnl"/>
        </w:rPr>
        <w:t>del FILAC</w:t>
      </w:r>
      <w:r w:rsidRPr="00FE0C6A">
        <w:rPr>
          <w:rFonts w:eastAsia="Times New Roman" w:cs="Times New Roman"/>
          <w:lang w:val="es-ES_tradnl"/>
        </w:rPr>
        <w:t xml:space="preserve"> la suscripción de convenios y otros instrumentos. </w:t>
      </w:r>
    </w:p>
    <w:p w:rsidR="005A564E" w:rsidRPr="00FE0C6A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FE0C6A">
        <w:rPr>
          <w:rFonts w:eastAsia="Times New Roman" w:cs="Times New Roman"/>
          <w:lang w:val="es-ES_tradnl"/>
        </w:rPr>
        <w:t>Proponer acuerdos al C</w:t>
      </w:r>
      <w:r w:rsidR="0026203F" w:rsidRPr="00FE0C6A">
        <w:rPr>
          <w:rFonts w:eastAsia="Times New Roman" w:cs="Times New Roman"/>
          <w:lang w:val="es-ES_tradnl"/>
        </w:rPr>
        <w:t>onsejo Directivo</w:t>
      </w:r>
      <w:r w:rsidRPr="00FE0C6A">
        <w:rPr>
          <w:rFonts w:eastAsia="Times New Roman" w:cs="Times New Roman"/>
          <w:lang w:val="es-ES_tradnl"/>
        </w:rPr>
        <w:t xml:space="preserve"> que fueren necesarios con los gobiernos miembros del </w:t>
      </w:r>
      <w:r w:rsidR="00FE0C6A" w:rsidRPr="00FE0C6A">
        <w:rPr>
          <w:rFonts w:eastAsia="Times New Roman" w:cs="Times New Roman"/>
          <w:lang w:val="es-ES_tradnl"/>
        </w:rPr>
        <w:t>F</w:t>
      </w:r>
      <w:r w:rsidR="000B4CA1" w:rsidRPr="00FE0C6A">
        <w:rPr>
          <w:rFonts w:eastAsia="Times New Roman" w:cs="Times New Roman"/>
          <w:lang w:val="es-ES_tradnl"/>
        </w:rPr>
        <w:t>ILAC</w:t>
      </w:r>
      <w:r w:rsidRPr="00FE0C6A">
        <w:rPr>
          <w:rFonts w:eastAsia="Times New Roman" w:cs="Times New Roman"/>
          <w:lang w:val="es-ES_tradnl"/>
        </w:rPr>
        <w:t xml:space="preserve">, otros gobiernos, organismos internacionales, organizaciones indígenas y otras personas jurídicas y naturales relacionadas con el funcionamiento </w:t>
      </w:r>
      <w:r w:rsidR="000B4CA1" w:rsidRPr="00FE0C6A">
        <w:rPr>
          <w:rFonts w:eastAsia="Times New Roman" w:cs="Times New Roman"/>
          <w:lang w:val="es-ES_tradnl"/>
        </w:rPr>
        <w:t xml:space="preserve">de la institución </w:t>
      </w:r>
      <w:r w:rsidRPr="00FE0C6A">
        <w:rPr>
          <w:rFonts w:eastAsia="Times New Roman" w:cs="Times New Roman"/>
          <w:lang w:val="es-ES_tradnl"/>
        </w:rPr>
        <w:t>y la ejecuc</w:t>
      </w:r>
      <w:r w:rsidR="000300C8" w:rsidRPr="00FE0C6A">
        <w:rPr>
          <w:rFonts w:eastAsia="Times New Roman" w:cs="Times New Roman"/>
          <w:lang w:val="es-ES_tradnl"/>
        </w:rPr>
        <w:t>ión del POA.</w:t>
      </w:r>
    </w:p>
    <w:p w:rsidR="005A564E" w:rsidRPr="000300C8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0300C8">
        <w:rPr>
          <w:rFonts w:eastAsia="Times New Roman" w:cs="Times New Roman"/>
          <w:color w:val="000000" w:themeColor="text1"/>
          <w:lang w:val="es-ES_tradnl"/>
        </w:rPr>
        <w:t xml:space="preserve">Realizar gestiones de apoyo en coordinación con el Presidente del </w:t>
      </w:r>
      <w:r w:rsidR="009E0629">
        <w:rPr>
          <w:rFonts w:eastAsia="Times New Roman" w:cs="Times New Roman"/>
          <w:color w:val="000000" w:themeColor="text1"/>
          <w:lang w:val="es-ES_tradnl"/>
        </w:rPr>
        <w:t>FILAC</w:t>
      </w:r>
      <w:r w:rsidRPr="000300C8">
        <w:rPr>
          <w:rFonts w:eastAsia="Times New Roman" w:cs="Times New Roman"/>
          <w:color w:val="000000" w:themeColor="text1"/>
          <w:lang w:val="es-ES_tradnl"/>
        </w:rPr>
        <w:t xml:space="preserve">, para determinar con los Estados miembros las modalidades de contribución de los mismos al </w:t>
      </w:r>
      <w:r w:rsidR="009E0629">
        <w:rPr>
          <w:rFonts w:eastAsia="Times New Roman" w:cs="Times New Roman"/>
          <w:color w:val="000000" w:themeColor="text1"/>
          <w:lang w:val="es-ES_tradnl"/>
        </w:rPr>
        <w:t>organismo</w:t>
      </w:r>
      <w:r w:rsidRPr="000300C8">
        <w:rPr>
          <w:rFonts w:eastAsia="Times New Roman" w:cs="Times New Roman"/>
          <w:color w:val="000000" w:themeColor="text1"/>
          <w:lang w:val="es-ES_tradnl"/>
        </w:rPr>
        <w:t>.</w:t>
      </w:r>
    </w:p>
    <w:p w:rsidR="000B4CA1" w:rsidRDefault="005A564E" w:rsidP="00C37B30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EC4452">
        <w:rPr>
          <w:rFonts w:eastAsia="Times New Roman" w:cs="Times New Roman"/>
          <w:lang w:val="es-ES_tradnl"/>
        </w:rPr>
        <w:t xml:space="preserve">Difusión de las convocatorias de los programas emblemáticos del </w:t>
      </w:r>
      <w:r w:rsidR="009E0629">
        <w:rPr>
          <w:rFonts w:eastAsia="Times New Roman" w:cs="Times New Roman"/>
          <w:lang w:val="es-ES_tradnl"/>
        </w:rPr>
        <w:t>FILAC</w:t>
      </w:r>
      <w:r w:rsidRPr="00EC4452">
        <w:rPr>
          <w:rFonts w:eastAsia="Times New Roman" w:cs="Times New Roman"/>
          <w:lang w:val="es-ES_tradnl"/>
        </w:rPr>
        <w:t>, a fin de asegurar ampliar la participación de los países miembros en dichos programas.</w:t>
      </w:r>
    </w:p>
    <w:p w:rsidR="005A564E" w:rsidRPr="00903CC4" w:rsidRDefault="005A564E" w:rsidP="00C37B30">
      <w:pPr>
        <w:pStyle w:val="Prrafodelista"/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eastAsia="Times New Roman" w:cs="Times New Roman"/>
          <w:lang w:val="es-ES_tradnl"/>
        </w:rPr>
      </w:pPr>
      <w:r w:rsidRPr="00903CC4">
        <w:rPr>
          <w:rFonts w:eastAsia="Times New Roman" w:cs="Arial"/>
          <w:b/>
          <w:bCs/>
          <w:caps/>
          <w:spacing w:val="-3"/>
          <w:lang w:val="es-ES_tradnl" w:eastAsia="es-ES"/>
        </w:rPr>
        <w:t>Perfil del profesional que ocupe el cargo de Secretario Técnico</w:t>
      </w:r>
    </w:p>
    <w:p w:rsidR="00080755" w:rsidRDefault="00080755" w:rsidP="00C37B30">
      <w:pPr>
        <w:widowControl w:val="0"/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pacing w:val="-3"/>
          <w:lang w:val="es-ES_tradnl" w:eastAsia="es-ES"/>
        </w:rPr>
      </w:pPr>
      <w:r>
        <w:rPr>
          <w:rFonts w:eastAsia="Times New Roman" w:cs="Arial"/>
          <w:bCs/>
          <w:spacing w:val="-3"/>
          <w:lang w:val="es-ES_tradnl" w:eastAsia="es-ES"/>
        </w:rPr>
        <w:t>Los presentes Términos de Referencia tienen como base el</w:t>
      </w:r>
      <w:r w:rsidR="005A564E" w:rsidRPr="00EC4452">
        <w:rPr>
          <w:rFonts w:eastAsia="Times New Roman" w:cs="Arial"/>
          <w:spacing w:val="-3"/>
          <w:lang w:val="es-ES_tradnl" w:eastAsia="es-ES"/>
        </w:rPr>
        <w:t xml:space="preserve"> "Perfil del profesional que ocupe el cargo de Secretario Técnico" autorizado por la II Asamblea General</w:t>
      </w:r>
      <w:r>
        <w:rPr>
          <w:rFonts w:eastAsia="Times New Roman" w:cs="Arial"/>
          <w:spacing w:val="-3"/>
          <w:lang w:val="es-ES_tradnl" w:eastAsia="es-ES"/>
        </w:rPr>
        <w:t xml:space="preserve"> e incorpora </w:t>
      </w:r>
      <w:r w:rsidR="005A564E" w:rsidRPr="00EC4452">
        <w:rPr>
          <w:rFonts w:eastAsia="Times New Roman" w:cs="Arial"/>
          <w:spacing w:val="-3"/>
          <w:lang w:val="es-ES_tradnl" w:eastAsia="es-ES"/>
        </w:rPr>
        <w:t>las modificaciones introducidas por el Consejo Directivo</w:t>
      </w:r>
      <w:r>
        <w:rPr>
          <w:rFonts w:eastAsia="Times New Roman" w:cs="Arial"/>
          <w:spacing w:val="-3"/>
          <w:lang w:val="es-ES_tradnl" w:eastAsia="es-ES"/>
        </w:rPr>
        <w:t xml:space="preserve"> y la XIII Asamblea General del FILAC.</w:t>
      </w:r>
    </w:p>
    <w:p w:rsidR="005A564E" w:rsidRDefault="00080755" w:rsidP="00C37B30">
      <w:pPr>
        <w:widowControl w:val="0"/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pacing w:val="-3"/>
          <w:lang w:val="es-ES_tradnl" w:eastAsia="es-ES"/>
        </w:rPr>
      </w:pPr>
      <w:r>
        <w:rPr>
          <w:rFonts w:eastAsia="Times New Roman" w:cs="Arial"/>
          <w:spacing w:val="-3"/>
          <w:lang w:val="es-ES_tradnl" w:eastAsia="es-ES"/>
        </w:rPr>
        <w:t xml:space="preserve">Los y las </w:t>
      </w:r>
      <w:r w:rsidR="005A564E" w:rsidRPr="00EC4452">
        <w:rPr>
          <w:rFonts w:eastAsia="Times New Roman" w:cs="Arial"/>
          <w:spacing w:val="-3"/>
          <w:lang w:val="es-ES_tradnl" w:eastAsia="es-ES"/>
        </w:rPr>
        <w:t>postulantes deberán reunir las calificaciones y/o habilidades</w:t>
      </w:r>
      <w:r>
        <w:rPr>
          <w:rFonts w:eastAsia="Times New Roman" w:cs="Arial"/>
          <w:spacing w:val="-3"/>
          <w:lang w:val="es-ES_tradnl" w:eastAsia="es-ES"/>
        </w:rPr>
        <w:t xml:space="preserve"> que se describen a continuación:</w:t>
      </w:r>
    </w:p>
    <w:p w:rsidR="008A5993" w:rsidRPr="008A5993" w:rsidRDefault="007A5C38" w:rsidP="00C37B3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El Secretario Técnico o Secretaria Técnica</w:t>
      </w:r>
      <w:r w:rsidR="00C13C11" w:rsidRPr="00FE0C6A">
        <w:rPr>
          <w:rFonts w:cstheme="minorHAnsi"/>
        </w:rPr>
        <w:t xml:space="preserve"> será un profesional</w:t>
      </w:r>
      <w:r w:rsidR="008A5993" w:rsidRPr="00FE0C6A">
        <w:rPr>
          <w:rFonts w:cstheme="minorHAnsi"/>
        </w:rPr>
        <w:t xml:space="preserve"> altamente calificado en términos de formación profesional, experiencia </w:t>
      </w:r>
      <w:r w:rsidR="008A5993" w:rsidRPr="008A5993">
        <w:rPr>
          <w:rFonts w:cstheme="minorHAnsi"/>
        </w:rPr>
        <w:t xml:space="preserve">y/o conocimientos, saberes y procesos propios; </w:t>
      </w:r>
      <w:r w:rsidR="00C13C11">
        <w:rPr>
          <w:rFonts w:cstheme="minorHAnsi"/>
        </w:rPr>
        <w:t xml:space="preserve">y se privilegiará la interculturalidad, criterios </w:t>
      </w:r>
      <w:r w:rsidR="00080755">
        <w:rPr>
          <w:rFonts w:cstheme="minorHAnsi"/>
        </w:rPr>
        <w:t>de</w:t>
      </w:r>
      <w:r w:rsidR="008A5993" w:rsidRPr="008A5993">
        <w:rPr>
          <w:rFonts w:cstheme="minorHAnsi"/>
        </w:rPr>
        <w:t xml:space="preserve"> igualdad de género </w:t>
      </w:r>
      <w:r w:rsidR="00080755">
        <w:rPr>
          <w:rFonts w:cstheme="minorHAnsi"/>
        </w:rPr>
        <w:t xml:space="preserve">y no </w:t>
      </w:r>
      <w:r w:rsidR="00C13C11">
        <w:rPr>
          <w:rFonts w:cstheme="minorHAnsi"/>
        </w:rPr>
        <w:t xml:space="preserve">admitirá </w:t>
      </w:r>
      <w:r w:rsidR="008A5993" w:rsidRPr="008A5993">
        <w:rPr>
          <w:rFonts w:cstheme="minorHAnsi"/>
        </w:rPr>
        <w:t>ningún tipo de discriminación hacia personas con discapacidad.</w:t>
      </w:r>
    </w:p>
    <w:p w:rsidR="005A564E" w:rsidRPr="00C37B30" w:rsidRDefault="005A564E" w:rsidP="00C37B30">
      <w:pPr>
        <w:widowControl w:val="0"/>
        <w:numPr>
          <w:ilvl w:val="0"/>
          <w:numId w:val="5"/>
        </w:numPr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b/>
          <w:spacing w:val="-3"/>
          <w:lang w:val="es-ES_tradnl" w:eastAsia="es-ES"/>
        </w:rPr>
      </w:pPr>
      <w:r w:rsidRPr="00C37B30">
        <w:rPr>
          <w:rFonts w:eastAsia="Times New Roman" w:cs="Arial"/>
          <w:b/>
          <w:spacing w:val="-3"/>
          <w:lang w:val="es-ES_tradnl" w:eastAsia="es-ES"/>
        </w:rPr>
        <w:t xml:space="preserve">Estudios y grados: </w:t>
      </w:r>
    </w:p>
    <w:p w:rsidR="005A564E" w:rsidRPr="000300C8" w:rsidRDefault="005A564E" w:rsidP="00C37B30">
      <w:pPr>
        <w:widowControl w:val="0"/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trike/>
          <w:color w:val="000000" w:themeColor="text1"/>
          <w:spacing w:val="-3"/>
          <w:lang w:val="es-ES_tradnl" w:eastAsia="es-ES"/>
        </w:rPr>
      </w:pPr>
      <w:r w:rsidRPr="00EC4452">
        <w:rPr>
          <w:rFonts w:eastAsia="Times New Roman" w:cs="Arial"/>
          <w:spacing w:val="-3"/>
          <w:lang w:val="es-ES_tradnl" w:eastAsia="es-ES"/>
        </w:rPr>
        <w:t xml:space="preserve">Estudios </w:t>
      </w: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>universitarios completos (licenciatura) en campos relacionados con el desarrollo humano</w:t>
      </w:r>
      <w:r w:rsidR="00066515">
        <w:rPr>
          <w:rFonts w:eastAsia="Times New Roman" w:cs="Arial"/>
          <w:color w:val="000000" w:themeColor="text1"/>
          <w:spacing w:val="-3"/>
          <w:lang w:val="es-ES_tradnl" w:eastAsia="es-ES"/>
        </w:rPr>
        <w:t>. Es deseable</w:t>
      </w:r>
      <w:r w:rsidR="00B355F8">
        <w:rPr>
          <w:rFonts w:eastAsia="Times New Roman" w:cs="Arial"/>
          <w:color w:val="000000" w:themeColor="text1"/>
          <w:spacing w:val="-3"/>
          <w:lang w:val="es-ES_tradnl" w:eastAsia="es-ES"/>
        </w:rPr>
        <w:t xml:space="preserve"> </w:t>
      </w: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>formación comple</w:t>
      </w:r>
      <w:r w:rsidR="00C13C11">
        <w:rPr>
          <w:rFonts w:eastAsia="Times New Roman" w:cs="Arial"/>
          <w:color w:val="000000" w:themeColor="text1"/>
          <w:spacing w:val="-3"/>
          <w:lang w:val="es-ES_tradnl" w:eastAsia="es-ES"/>
        </w:rPr>
        <w:t>ta</w:t>
      </w: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 xml:space="preserve"> de Maestría en áreas afines. </w:t>
      </w:r>
    </w:p>
    <w:p w:rsidR="005A564E" w:rsidRPr="000300C8" w:rsidRDefault="005A564E" w:rsidP="00C37B30">
      <w:pPr>
        <w:widowControl w:val="0"/>
        <w:numPr>
          <w:ilvl w:val="0"/>
          <w:numId w:val="5"/>
        </w:numPr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 w:rsidRPr="00C37B30">
        <w:rPr>
          <w:rFonts w:eastAsia="Times New Roman" w:cs="Arial"/>
          <w:b/>
          <w:color w:val="000000" w:themeColor="text1"/>
          <w:spacing w:val="-3"/>
          <w:lang w:val="es-ES_tradnl" w:eastAsia="es-ES"/>
        </w:rPr>
        <w:t>Experiencia</w:t>
      </w: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 xml:space="preserve">: </w:t>
      </w:r>
    </w:p>
    <w:p w:rsidR="005A564E" w:rsidRPr="00EC4452" w:rsidRDefault="005A564E" w:rsidP="00C37B30">
      <w:pPr>
        <w:widowControl w:val="0"/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pacing w:val="-3"/>
          <w:lang w:val="es-ES_tradnl" w:eastAsia="es-ES"/>
        </w:rPr>
      </w:pP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 xml:space="preserve">Por lo menos diez años de trabajo profesional que incluya: puestos de dirección, manejo técnico y/o administrativo de programas y proyectos, investigación, asesoría, gestión y manejo comprobado de recursos, representación institucional y relaciones </w:t>
      </w:r>
      <w:r w:rsidRPr="00EC4452">
        <w:rPr>
          <w:rFonts w:eastAsia="Times New Roman" w:cs="Arial"/>
          <w:spacing w:val="-3"/>
          <w:lang w:val="es-ES_tradnl" w:eastAsia="es-ES"/>
        </w:rPr>
        <w:t>públicas. De preferencia todas estas relacionadas con desarrollo, asuntos indígenas y políticas públicas.</w:t>
      </w:r>
    </w:p>
    <w:p w:rsidR="005A564E" w:rsidRPr="00EC4452" w:rsidRDefault="005A564E" w:rsidP="00C37B30">
      <w:pPr>
        <w:widowControl w:val="0"/>
        <w:numPr>
          <w:ilvl w:val="0"/>
          <w:numId w:val="5"/>
        </w:numPr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pacing w:val="-3"/>
          <w:lang w:val="es-ES_tradnl" w:eastAsia="es-ES"/>
        </w:rPr>
      </w:pPr>
      <w:r w:rsidRPr="00C37B30">
        <w:rPr>
          <w:rFonts w:eastAsia="Times New Roman" w:cs="Arial"/>
          <w:b/>
          <w:spacing w:val="-3"/>
          <w:lang w:val="es-ES_tradnl" w:eastAsia="es-ES"/>
        </w:rPr>
        <w:t>Conocimientos especiales sobre el sector</w:t>
      </w:r>
      <w:r w:rsidRPr="00EC4452">
        <w:rPr>
          <w:rFonts w:eastAsia="Times New Roman" w:cs="Arial"/>
          <w:spacing w:val="-3"/>
          <w:lang w:val="es-ES_tradnl" w:eastAsia="es-ES"/>
        </w:rPr>
        <w:t xml:space="preserve">: </w:t>
      </w:r>
    </w:p>
    <w:p w:rsidR="005A564E" w:rsidRPr="00EC4452" w:rsidRDefault="005A564E" w:rsidP="00C37B30">
      <w:pPr>
        <w:widowControl w:val="0"/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pacing w:val="-3"/>
          <w:lang w:val="es-ES_tradnl" w:eastAsia="es-ES"/>
        </w:rPr>
      </w:pPr>
      <w:r w:rsidRPr="00EC4452">
        <w:rPr>
          <w:rFonts w:eastAsia="Times New Roman" w:cs="Arial"/>
          <w:spacing w:val="-3"/>
          <w:lang w:val="es-ES_tradnl" w:eastAsia="es-ES"/>
        </w:rPr>
        <w:t xml:space="preserve">Un grado razonable de conocimiento de las dinámicas contemporáneas de los movimientos indígenas, la legislación y las políticas públicas e internacionales sobre el sector, así como </w:t>
      </w:r>
      <w:r>
        <w:rPr>
          <w:rFonts w:eastAsia="Times New Roman" w:cs="Arial"/>
          <w:spacing w:val="-3"/>
          <w:lang w:val="es-ES_tradnl" w:eastAsia="es-ES"/>
        </w:rPr>
        <w:t>un amplio y probado conocimiento d</w:t>
      </w:r>
      <w:r w:rsidRPr="00EC4452">
        <w:rPr>
          <w:rFonts w:eastAsia="Times New Roman" w:cs="Arial"/>
          <w:spacing w:val="-3"/>
          <w:lang w:val="es-ES_tradnl" w:eastAsia="es-ES"/>
        </w:rPr>
        <w:t xml:space="preserve">el panorama de </w:t>
      </w:r>
      <w:r>
        <w:rPr>
          <w:rFonts w:eastAsia="Times New Roman" w:cs="Arial"/>
          <w:spacing w:val="-3"/>
          <w:lang w:val="es-ES_tradnl" w:eastAsia="es-ES"/>
        </w:rPr>
        <w:t xml:space="preserve">los pueblos y </w:t>
      </w:r>
      <w:r w:rsidRPr="00EC4452">
        <w:rPr>
          <w:rFonts w:eastAsia="Times New Roman" w:cs="Arial"/>
          <w:spacing w:val="-3"/>
          <w:lang w:val="es-ES_tradnl" w:eastAsia="es-ES"/>
        </w:rPr>
        <w:t>organizaciones indígenas, las entidades gubernamentales  y las  agencias de cooperación</w:t>
      </w:r>
      <w:r>
        <w:rPr>
          <w:rFonts w:eastAsia="Times New Roman" w:cs="Arial"/>
          <w:spacing w:val="-3"/>
          <w:lang w:val="es-ES_tradnl" w:eastAsia="es-ES"/>
        </w:rPr>
        <w:t xml:space="preserve"> con estos pueblos</w:t>
      </w:r>
      <w:r w:rsidRPr="00EC4452">
        <w:rPr>
          <w:rFonts w:eastAsia="Times New Roman" w:cs="Arial"/>
          <w:spacing w:val="-3"/>
          <w:lang w:val="es-ES_tradnl" w:eastAsia="es-ES"/>
        </w:rPr>
        <w:t>.</w:t>
      </w:r>
    </w:p>
    <w:p w:rsidR="005A564E" w:rsidRPr="00C37B30" w:rsidRDefault="005A564E" w:rsidP="00C37B30">
      <w:pPr>
        <w:widowControl w:val="0"/>
        <w:numPr>
          <w:ilvl w:val="0"/>
          <w:numId w:val="5"/>
        </w:numPr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b/>
          <w:spacing w:val="-3"/>
          <w:lang w:val="es-ES_tradnl" w:eastAsia="es-ES"/>
        </w:rPr>
      </w:pPr>
      <w:r w:rsidRPr="00C37B30">
        <w:rPr>
          <w:rFonts w:eastAsia="Times New Roman" w:cs="Arial"/>
          <w:b/>
          <w:spacing w:val="-3"/>
          <w:lang w:val="es-ES_tradnl" w:eastAsia="es-ES"/>
        </w:rPr>
        <w:t>Capacidad Técnico - Gerencial</w:t>
      </w:r>
    </w:p>
    <w:p w:rsidR="005A564E" w:rsidRPr="000300C8" w:rsidRDefault="005A564E" w:rsidP="00C37B30">
      <w:pPr>
        <w:widowControl w:val="0"/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 xml:space="preserve">Experiencia y habilidad probadas para la planificación, administración, gestión técnica y financiera relacionada a la visión de los Pueblos Indígenas y de </w:t>
      </w:r>
      <w:r w:rsidR="00F82E50">
        <w:rPr>
          <w:rFonts w:eastAsia="Times New Roman" w:cs="Arial"/>
          <w:color w:val="000000" w:themeColor="text1"/>
          <w:spacing w:val="-3"/>
          <w:lang w:val="es-ES_tradnl" w:eastAsia="es-ES"/>
        </w:rPr>
        <w:t xml:space="preserve">gestión y </w:t>
      </w: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>gerencia de recursos institucionales tanto financieros, técnicos materiales y humanos.</w:t>
      </w:r>
    </w:p>
    <w:p w:rsidR="00CE035C" w:rsidRPr="008D7897" w:rsidRDefault="005A564E" w:rsidP="008D7897">
      <w:pPr>
        <w:keepNext/>
        <w:widowControl w:val="0"/>
        <w:numPr>
          <w:ilvl w:val="0"/>
          <w:numId w:val="5"/>
        </w:numPr>
        <w:tabs>
          <w:tab w:val="left" w:pos="0"/>
          <w:tab w:val="left" w:pos="1470"/>
          <w:tab w:val="center" w:pos="43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2"/>
        <w:rPr>
          <w:rFonts w:eastAsia="Times New Roman" w:cs="Arial"/>
          <w:b/>
          <w:spacing w:val="-3"/>
          <w:lang w:val="es-ES_tradnl" w:eastAsia="es-ES"/>
        </w:rPr>
      </w:pPr>
      <w:r w:rsidRPr="00C37B30">
        <w:rPr>
          <w:rFonts w:eastAsia="Times New Roman" w:cs="Arial"/>
          <w:b/>
          <w:spacing w:val="-3"/>
          <w:lang w:val="es-ES_tradnl" w:eastAsia="es-ES"/>
        </w:rPr>
        <w:t>Condiciones personales</w:t>
      </w:r>
    </w:p>
    <w:p w:rsidR="005A564E" w:rsidRPr="00EC4452" w:rsidRDefault="005A564E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spacing w:val="-3"/>
          <w:lang w:val="es-ES_tradnl" w:eastAsia="es-ES"/>
        </w:rPr>
      </w:pPr>
      <w:r w:rsidRPr="00EC4452">
        <w:rPr>
          <w:rFonts w:eastAsia="Times New Roman" w:cs="Arial"/>
          <w:spacing w:val="-3"/>
          <w:lang w:val="es-ES_tradnl" w:eastAsia="es-ES"/>
        </w:rPr>
        <w:t>Disponibilidad para trabajar a tiempo completo y dedicación exclusiva;</w:t>
      </w:r>
    </w:p>
    <w:p w:rsidR="005A564E" w:rsidRPr="00FE0C6A" w:rsidRDefault="005A564E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spacing w:val="-3"/>
          <w:lang w:val="es-ES_tradnl" w:eastAsia="es-ES"/>
        </w:rPr>
      </w:pPr>
      <w:r w:rsidRPr="00EC4452">
        <w:rPr>
          <w:rFonts w:eastAsia="Times New Roman" w:cs="Arial"/>
          <w:spacing w:val="-3"/>
          <w:lang w:val="es-ES_tradnl" w:eastAsia="es-ES"/>
        </w:rPr>
        <w:t xml:space="preserve">Residencia permanente en la ciudad de La Paz, sede </w:t>
      </w:r>
      <w:r w:rsidRPr="00FE0C6A">
        <w:rPr>
          <w:rFonts w:eastAsia="Times New Roman" w:cs="Arial"/>
          <w:spacing w:val="-3"/>
          <w:lang w:val="es-ES_tradnl" w:eastAsia="es-ES"/>
        </w:rPr>
        <w:t>de</w:t>
      </w:r>
      <w:r w:rsidR="00C37B30" w:rsidRPr="00FE0C6A">
        <w:rPr>
          <w:rFonts w:eastAsia="Times New Roman" w:cs="Arial"/>
          <w:spacing w:val="-3"/>
          <w:lang w:val="es-ES_tradnl" w:eastAsia="es-ES"/>
        </w:rPr>
        <w:t xml:space="preserve"> Secretaria Técnica</w:t>
      </w:r>
      <w:r w:rsidRPr="00FE0C6A">
        <w:rPr>
          <w:rFonts w:eastAsia="Times New Roman" w:cs="Arial"/>
          <w:spacing w:val="-3"/>
          <w:lang w:val="es-ES_tradnl" w:eastAsia="es-ES"/>
        </w:rPr>
        <w:t>;</w:t>
      </w:r>
    </w:p>
    <w:p w:rsidR="005A564E" w:rsidRDefault="005A564E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spacing w:val="-3"/>
          <w:lang w:val="es-ES_tradnl" w:eastAsia="es-ES"/>
        </w:rPr>
      </w:pPr>
      <w:r w:rsidRPr="00FE0C6A">
        <w:rPr>
          <w:rFonts w:eastAsia="Times New Roman" w:cs="Arial"/>
          <w:spacing w:val="-3"/>
          <w:lang w:val="es-ES_tradnl" w:eastAsia="es-ES"/>
        </w:rPr>
        <w:t>Disponibilidad para realizar viajes en misión con relativa frecuencia dentro y fuera de la región</w:t>
      </w:r>
      <w:r w:rsidRPr="00EC4452">
        <w:rPr>
          <w:rFonts w:eastAsia="Times New Roman" w:cs="Arial"/>
          <w:spacing w:val="-3"/>
          <w:lang w:val="es-ES_tradnl" w:eastAsia="es-ES"/>
        </w:rPr>
        <w:t>;</w:t>
      </w:r>
    </w:p>
    <w:p w:rsidR="005A564E" w:rsidRDefault="005A564E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>Habilidades para la construcción de documentos oficiales y elaboración y presentación de informes.</w:t>
      </w:r>
    </w:p>
    <w:p w:rsidR="002377B1" w:rsidRPr="000300C8" w:rsidRDefault="002377B1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>
        <w:rPr>
          <w:rFonts w:eastAsia="Times New Roman" w:cs="Arial"/>
          <w:color w:val="000000" w:themeColor="text1"/>
          <w:spacing w:val="-3"/>
          <w:lang w:val="es-ES_tradnl" w:eastAsia="es-ES"/>
        </w:rPr>
        <w:t>Deseable experiencia en generación de conocimientos</w:t>
      </w:r>
    </w:p>
    <w:p w:rsidR="005A564E" w:rsidRPr="000300C8" w:rsidRDefault="000300C8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spacing w:val="-3"/>
          <w:lang w:val="es-ES_tradnl" w:eastAsia="es-ES"/>
        </w:rPr>
      </w:pPr>
      <w:r w:rsidRPr="000300C8">
        <w:rPr>
          <w:rFonts w:eastAsia="Times New Roman" w:cs="Arial"/>
          <w:spacing w:val="-3"/>
          <w:lang w:val="es-ES_tradnl" w:eastAsia="es-ES"/>
        </w:rPr>
        <w:t>Liderazgo</w:t>
      </w:r>
    </w:p>
    <w:p w:rsidR="000300C8" w:rsidRPr="000300C8" w:rsidRDefault="000300C8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spacing w:val="-3"/>
          <w:lang w:val="es-ES_tradnl" w:eastAsia="es-ES"/>
        </w:rPr>
      </w:pPr>
      <w:r w:rsidRPr="000300C8">
        <w:rPr>
          <w:rFonts w:eastAsia="Times New Roman" w:cs="Arial"/>
          <w:spacing w:val="-3"/>
          <w:lang w:val="es-ES_tradnl" w:eastAsia="es-ES"/>
        </w:rPr>
        <w:t>I</w:t>
      </w:r>
      <w:r w:rsidR="005A564E" w:rsidRPr="000300C8">
        <w:rPr>
          <w:rFonts w:eastAsia="Times New Roman" w:cs="Arial"/>
          <w:spacing w:val="-3"/>
          <w:lang w:val="es-ES_tradnl" w:eastAsia="es-ES"/>
        </w:rPr>
        <w:t xml:space="preserve">magen pública impecable </w:t>
      </w:r>
      <w:r w:rsidRPr="000300C8">
        <w:rPr>
          <w:rFonts w:eastAsia="Times New Roman" w:cs="Arial"/>
          <w:spacing w:val="-3"/>
          <w:lang w:val="es-ES_tradnl" w:eastAsia="es-ES"/>
        </w:rPr>
        <w:t>–</w:t>
      </w:r>
      <w:r w:rsidR="005A564E" w:rsidRPr="000300C8">
        <w:rPr>
          <w:rFonts w:eastAsia="Times New Roman" w:cs="Arial"/>
          <w:spacing w:val="-3"/>
          <w:lang w:val="es-ES_tradnl" w:eastAsia="es-ES"/>
        </w:rPr>
        <w:t xml:space="preserve"> </w:t>
      </w:r>
      <w:r w:rsidR="00C13C11">
        <w:rPr>
          <w:rFonts w:eastAsia="Times New Roman" w:cs="Arial"/>
          <w:spacing w:val="-3"/>
          <w:lang w:val="es-ES_tradnl" w:eastAsia="es-ES"/>
        </w:rPr>
        <w:t xml:space="preserve">contar con buena </w:t>
      </w:r>
      <w:r w:rsidR="005A564E" w:rsidRPr="000300C8">
        <w:rPr>
          <w:rFonts w:eastAsia="Times New Roman" w:cs="Arial"/>
          <w:spacing w:val="-3"/>
          <w:lang w:val="es-ES_tradnl" w:eastAsia="es-ES"/>
        </w:rPr>
        <w:t>reputación</w:t>
      </w:r>
    </w:p>
    <w:p w:rsidR="005A564E" w:rsidRDefault="005A564E" w:rsidP="00C37B30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 w:rsidRPr="000300C8">
        <w:rPr>
          <w:rFonts w:eastAsia="Times New Roman" w:cs="Arial"/>
          <w:color w:val="000000" w:themeColor="text1"/>
          <w:spacing w:val="-3"/>
          <w:lang w:val="es-ES_tradnl" w:eastAsia="es-ES"/>
        </w:rPr>
        <w:t>Contar con condiciones de salud compatibles con las funciones del cargo.</w:t>
      </w:r>
    </w:p>
    <w:p w:rsidR="00CE035C" w:rsidRDefault="008D7897" w:rsidP="009E0629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 w:rsidRPr="000A4995">
        <w:rPr>
          <w:rFonts w:eastAsia="Times New Roman" w:cs="Arial"/>
          <w:color w:val="000000" w:themeColor="text1"/>
          <w:spacing w:val="-3"/>
          <w:lang w:val="es-ES_tradnl" w:eastAsia="es-ES"/>
        </w:rPr>
        <w:t>Conocimiento de inglés y deseable idioma indígena</w:t>
      </w:r>
    </w:p>
    <w:p w:rsidR="009E0629" w:rsidRDefault="009E0629" w:rsidP="00CE035C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  <w:r>
        <w:rPr>
          <w:rFonts w:eastAsia="Times New Roman" w:cs="Arial"/>
          <w:color w:val="000000" w:themeColor="text1"/>
          <w:spacing w:val="-3"/>
          <w:lang w:val="es-ES_tradnl" w:eastAsia="es-ES"/>
        </w:rPr>
        <w:t>Tener dominio de las Tecnologías de Información y comunicación</w:t>
      </w:r>
      <w:r w:rsidR="00210EDE">
        <w:rPr>
          <w:rFonts w:eastAsia="Times New Roman" w:cs="Arial"/>
          <w:color w:val="000000" w:themeColor="text1"/>
          <w:spacing w:val="-3"/>
          <w:lang w:val="es-ES_tradnl" w:eastAsia="es-ES"/>
        </w:rPr>
        <w:t>.</w:t>
      </w:r>
    </w:p>
    <w:p w:rsidR="00210EDE" w:rsidRPr="000A4995" w:rsidRDefault="00210EDE" w:rsidP="00210EDE">
      <w:pPr>
        <w:widowControl w:val="0"/>
        <w:tabs>
          <w:tab w:val="left" w:pos="0"/>
          <w:tab w:val="left" w:pos="851"/>
          <w:tab w:val="center" w:pos="432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 w:themeColor="text1"/>
          <w:spacing w:val="-3"/>
          <w:lang w:val="es-ES_tradnl" w:eastAsia="es-ES"/>
        </w:rPr>
      </w:pPr>
    </w:p>
    <w:p w:rsidR="000300C8" w:rsidRPr="00CE035C" w:rsidRDefault="005A564E" w:rsidP="00B1315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rPr>
          <w:rFonts w:eastAsia="Times New Roman" w:cs="Arial"/>
          <w:b/>
          <w:lang w:eastAsia="es-ES"/>
        </w:rPr>
      </w:pPr>
      <w:r w:rsidRPr="00CE035C">
        <w:rPr>
          <w:rFonts w:eastAsia="Times New Roman" w:cs="Arial"/>
          <w:b/>
          <w:lang w:eastAsia="es-ES"/>
        </w:rPr>
        <w:t>Consideracione</w:t>
      </w:r>
      <w:r w:rsidR="00237733" w:rsidRPr="00CE035C">
        <w:rPr>
          <w:rFonts w:eastAsia="Times New Roman" w:cs="Arial"/>
          <w:b/>
          <w:lang w:eastAsia="es-ES"/>
        </w:rPr>
        <w:t>s específicas</w:t>
      </w:r>
    </w:p>
    <w:p w:rsidR="005A564E" w:rsidRPr="000300C8" w:rsidRDefault="005A564E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color w:val="000000" w:themeColor="text1"/>
          <w:lang w:eastAsia="es-ES"/>
        </w:rPr>
      </w:pPr>
      <w:r w:rsidRPr="000300C8">
        <w:rPr>
          <w:rFonts w:eastAsia="Times New Roman" w:cs="Arial"/>
          <w:color w:val="000000" w:themeColor="text1"/>
          <w:lang w:eastAsia="es-ES"/>
        </w:rPr>
        <w:t xml:space="preserve">Ser hombre o mujer </w:t>
      </w:r>
      <w:r w:rsidR="000A4995">
        <w:rPr>
          <w:rFonts w:eastAsia="Times New Roman" w:cs="Arial"/>
          <w:color w:val="000000" w:themeColor="text1"/>
          <w:lang w:eastAsia="es-ES"/>
        </w:rPr>
        <w:t xml:space="preserve">preferentemente </w:t>
      </w:r>
      <w:r w:rsidRPr="000300C8">
        <w:rPr>
          <w:rFonts w:eastAsia="Times New Roman" w:cs="Arial"/>
          <w:color w:val="000000" w:themeColor="text1"/>
          <w:lang w:eastAsia="es-ES"/>
        </w:rPr>
        <w:t>indígena</w:t>
      </w:r>
    </w:p>
    <w:p w:rsidR="005A564E" w:rsidRPr="00FE0C6A" w:rsidRDefault="005A564E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lang w:eastAsia="es-ES"/>
        </w:rPr>
      </w:pPr>
      <w:r w:rsidRPr="000300C8">
        <w:rPr>
          <w:rFonts w:eastAsia="Times New Roman" w:cs="Arial"/>
          <w:color w:val="000000" w:themeColor="text1"/>
          <w:lang w:eastAsia="es-ES"/>
        </w:rPr>
        <w:t xml:space="preserve">Ser nacional de un país miembro </w:t>
      </w:r>
      <w:r w:rsidRPr="00FE0C6A">
        <w:rPr>
          <w:rFonts w:eastAsia="Times New Roman" w:cs="Arial"/>
          <w:lang w:eastAsia="es-ES"/>
        </w:rPr>
        <w:t xml:space="preserve">del </w:t>
      </w:r>
      <w:r w:rsidR="00CE035C" w:rsidRPr="00FE0C6A">
        <w:rPr>
          <w:rFonts w:eastAsia="Times New Roman" w:cs="Arial"/>
          <w:lang w:eastAsia="es-ES"/>
        </w:rPr>
        <w:t>FILAC</w:t>
      </w:r>
    </w:p>
    <w:p w:rsidR="005A564E" w:rsidRPr="000A4995" w:rsidRDefault="005A564E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lang w:eastAsia="es-ES"/>
        </w:rPr>
      </w:pPr>
      <w:r w:rsidRPr="000300C8">
        <w:rPr>
          <w:rFonts w:eastAsia="Times New Roman" w:cs="Arial"/>
          <w:color w:val="000000" w:themeColor="text1"/>
          <w:lang w:eastAsia="es-ES"/>
        </w:rPr>
        <w:t>Estar familiarizado con el tema de los Pueblos Indígenas de la región.</w:t>
      </w:r>
      <w:r w:rsidR="00080755">
        <w:rPr>
          <w:rFonts w:eastAsia="Times New Roman" w:cs="Arial"/>
          <w:color w:val="000000" w:themeColor="text1"/>
          <w:lang w:eastAsia="es-ES"/>
        </w:rPr>
        <w:t xml:space="preserve"> </w:t>
      </w:r>
    </w:p>
    <w:p w:rsidR="000A4995" w:rsidRPr="002377B1" w:rsidRDefault="000A4995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>Habilidades demostradas en facilitación de procesos de diálogo, manejo de conflictos y concertación.</w:t>
      </w:r>
    </w:p>
    <w:p w:rsidR="002377B1" w:rsidRPr="00EC4452" w:rsidRDefault="002377B1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>Capacidad de gestión intercultural.</w:t>
      </w:r>
    </w:p>
    <w:p w:rsidR="000300C8" w:rsidRPr="000300C8" w:rsidRDefault="005A564E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color w:val="000000" w:themeColor="text1"/>
          <w:lang w:eastAsia="es-ES"/>
        </w:rPr>
      </w:pPr>
      <w:r w:rsidRPr="00EC4452">
        <w:rPr>
          <w:rFonts w:eastAsia="Times New Roman" w:cs="Arial"/>
          <w:lang w:eastAsia="es-ES"/>
        </w:rPr>
        <w:t xml:space="preserve">No estar incurso en ninguna </w:t>
      </w:r>
      <w:r w:rsidR="000300C8">
        <w:rPr>
          <w:rFonts w:eastAsia="Times New Roman" w:cs="Arial"/>
          <w:lang w:eastAsia="es-ES"/>
        </w:rPr>
        <w:t xml:space="preserve">incompatibilidad. </w:t>
      </w:r>
    </w:p>
    <w:p w:rsidR="005A564E" w:rsidRDefault="005A564E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color w:val="000000" w:themeColor="text1"/>
          <w:lang w:eastAsia="es-ES"/>
        </w:rPr>
      </w:pPr>
      <w:r w:rsidRPr="000300C8">
        <w:rPr>
          <w:rFonts w:eastAsia="Times New Roman" w:cs="Arial"/>
          <w:color w:val="000000" w:themeColor="text1"/>
          <w:lang w:eastAsia="es-ES"/>
        </w:rPr>
        <w:t>No tener antecedentes penales</w:t>
      </w:r>
      <w:r w:rsidR="000300C8" w:rsidRPr="000300C8">
        <w:rPr>
          <w:rFonts w:eastAsia="Times New Roman" w:cs="Arial"/>
          <w:color w:val="000000" w:themeColor="text1"/>
          <w:lang w:eastAsia="es-ES"/>
        </w:rPr>
        <w:t>.</w:t>
      </w:r>
      <w:r w:rsidR="00080755" w:rsidRPr="00080755">
        <w:rPr>
          <w:rFonts w:eastAsia="Times New Roman" w:cs="Arial"/>
          <w:color w:val="000000" w:themeColor="text1"/>
          <w:lang w:eastAsia="es-ES"/>
        </w:rPr>
        <w:t xml:space="preserve"> </w:t>
      </w:r>
    </w:p>
    <w:p w:rsidR="000A4995" w:rsidRPr="000A4995" w:rsidRDefault="00C13C11" w:rsidP="000A49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>No estar vinculado laboralmente con el FILAC</w:t>
      </w:r>
      <w:r w:rsidR="000A4995">
        <w:rPr>
          <w:rFonts w:eastAsia="Times New Roman" w:cs="Arial"/>
          <w:color w:val="000000" w:themeColor="text1"/>
          <w:lang w:eastAsia="es-ES"/>
        </w:rPr>
        <w:t xml:space="preserve">. Los funcionarios </w:t>
      </w:r>
      <w:r w:rsidR="009E0629">
        <w:rPr>
          <w:rFonts w:eastAsia="Times New Roman" w:cs="Arial"/>
          <w:color w:val="000000" w:themeColor="text1"/>
          <w:lang w:eastAsia="es-ES"/>
        </w:rPr>
        <w:t>interesados en habilitarse deben dejar en suspenso su cargo durante el tiempo que dure el presente Proceso de Selección.</w:t>
      </w:r>
    </w:p>
    <w:p w:rsidR="000A4995" w:rsidRPr="000A4995" w:rsidRDefault="000A4995" w:rsidP="000A49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 xml:space="preserve">No ser miembro de ningún órgano de gobierno del FILAC. Los delegados o consejeros interesados en habilitarse deben </w:t>
      </w:r>
      <w:r w:rsidR="009E0629">
        <w:rPr>
          <w:rFonts w:eastAsia="Times New Roman" w:cs="Arial"/>
          <w:color w:val="000000" w:themeColor="text1"/>
          <w:lang w:eastAsia="es-ES"/>
        </w:rPr>
        <w:t>dejar en suspenso su cargo durante el tiempo que dure el presente Proceso de Selección</w:t>
      </w:r>
      <w:r>
        <w:rPr>
          <w:rFonts w:eastAsia="Times New Roman" w:cs="Arial"/>
          <w:color w:val="000000" w:themeColor="text1"/>
          <w:lang w:eastAsia="es-ES"/>
        </w:rPr>
        <w:t>.</w:t>
      </w:r>
    </w:p>
    <w:p w:rsidR="00797C58" w:rsidRPr="00797C58" w:rsidRDefault="00C13C11" w:rsidP="00C37B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 xml:space="preserve">No tener vínculos </w:t>
      </w:r>
      <w:r w:rsidR="009D54A0">
        <w:rPr>
          <w:rFonts w:eastAsia="Times New Roman" w:cs="Arial"/>
          <w:color w:val="000000" w:themeColor="text1"/>
          <w:lang w:eastAsia="es-ES"/>
        </w:rPr>
        <w:t>de parentesco</w:t>
      </w:r>
      <w:r>
        <w:rPr>
          <w:rFonts w:eastAsia="Times New Roman" w:cs="Arial"/>
          <w:color w:val="000000" w:themeColor="text1"/>
          <w:lang w:eastAsia="es-ES"/>
        </w:rPr>
        <w:t xml:space="preserve"> hasta segundo grado con funcionarios de la Secretaría </w:t>
      </w:r>
      <w:r w:rsidR="0026203F">
        <w:rPr>
          <w:rFonts w:eastAsia="Times New Roman" w:cs="Arial"/>
          <w:color w:val="000000" w:themeColor="text1"/>
          <w:lang w:eastAsia="es-ES"/>
        </w:rPr>
        <w:t xml:space="preserve">Técnica </w:t>
      </w:r>
      <w:r>
        <w:rPr>
          <w:rFonts w:eastAsia="Times New Roman" w:cs="Arial"/>
          <w:color w:val="000000" w:themeColor="text1"/>
          <w:lang w:eastAsia="es-ES"/>
        </w:rPr>
        <w:t>o miembros del Consejo Directivo</w:t>
      </w:r>
      <w:r w:rsidR="00080755">
        <w:rPr>
          <w:rFonts w:eastAsia="Times New Roman" w:cs="Arial"/>
          <w:color w:val="000000" w:themeColor="text1"/>
          <w:lang w:eastAsia="es-ES"/>
        </w:rPr>
        <w:t xml:space="preserve">. </w:t>
      </w:r>
    </w:p>
    <w:p w:rsidR="00797C58" w:rsidRPr="00CE035C" w:rsidRDefault="00797C58" w:rsidP="00C37B3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eastAsia="Times New Roman" w:cs="Arial"/>
          <w:b/>
          <w:lang w:eastAsia="es-ES"/>
        </w:rPr>
      </w:pPr>
      <w:r w:rsidRPr="00CE035C">
        <w:rPr>
          <w:rFonts w:eastAsia="Times New Roman" w:cs="Arial"/>
          <w:b/>
          <w:lang w:eastAsia="es-ES"/>
        </w:rPr>
        <w:t>Duración de la consultoría</w:t>
      </w:r>
    </w:p>
    <w:p w:rsidR="00797C58" w:rsidRPr="00797C58" w:rsidRDefault="00797C58" w:rsidP="00C37B3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 xml:space="preserve">La persona que </w:t>
      </w:r>
      <w:r w:rsidR="000B22C7">
        <w:rPr>
          <w:rFonts w:eastAsia="Times New Roman" w:cs="Arial"/>
          <w:color w:val="000000" w:themeColor="text1"/>
          <w:lang w:eastAsia="es-ES"/>
        </w:rPr>
        <w:t>se</w:t>
      </w:r>
      <w:r>
        <w:rPr>
          <w:rFonts w:eastAsia="Times New Roman" w:cs="Arial"/>
          <w:color w:val="000000" w:themeColor="text1"/>
          <w:lang w:eastAsia="es-ES"/>
        </w:rPr>
        <w:t xml:space="preserve">a elegida para el cargo de Secretario Técnico </w:t>
      </w:r>
      <w:r w:rsidR="007A5C38">
        <w:rPr>
          <w:rFonts w:eastAsia="Times New Roman" w:cs="Arial"/>
          <w:color w:val="000000" w:themeColor="text1"/>
          <w:lang w:eastAsia="es-ES"/>
        </w:rPr>
        <w:t xml:space="preserve">o Secretaria Técnica </w:t>
      </w:r>
      <w:r>
        <w:rPr>
          <w:rFonts w:eastAsia="Times New Roman" w:cs="Arial"/>
          <w:color w:val="000000" w:themeColor="text1"/>
          <w:lang w:eastAsia="es-ES"/>
        </w:rPr>
        <w:t>será contratada por dos años, teniendo un periodo de prueba de 3 meses.</w:t>
      </w:r>
    </w:p>
    <w:p w:rsidR="005A564E" w:rsidRPr="00EC4452" w:rsidRDefault="00797C58" w:rsidP="00C37B30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Arial"/>
          <w:u w:val="single"/>
          <w:lang w:eastAsia="es-ES"/>
        </w:rPr>
      </w:pPr>
      <w:r w:rsidRPr="00CE035C">
        <w:rPr>
          <w:rFonts w:eastAsia="Times New Roman" w:cs="Arial"/>
          <w:b/>
          <w:lang w:eastAsia="es-ES"/>
        </w:rPr>
        <w:t>8.</w:t>
      </w:r>
      <w:r w:rsidRPr="00797C58">
        <w:rPr>
          <w:rFonts w:eastAsia="Times New Roman" w:cs="Arial"/>
          <w:lang w:eastAsia="es-ES"/>
        </w:rPr>
        <w:t xml:space="preserve"> </w:t>
      </w:r>
      <w:r w:rsidRPr="00CE035C">
        <w:rPr>
          <w:rFonts w:eastAsia="Times New Roman" w:cs="Arial"/>
          <w:b/>
          <w:lang w:eastAsia="es-ES"/>
        </w:rPr>
        <w:t>P</w:t>
      </w:r>
      <w:r w:rsidR="005A564E" w:rsidRPr="00CE035C">
        <w:rPr>
          <w:rFonts w:eastAsia="Times New Roman" w:cs="Arial"/>
          <w:b/>
          <w:lang w:eastAsia="es-ES"/>
        </w:rPr>
        <w:t>ostulaciones</w:t>
      </w:r>
    </w:p>
    <w:p w:rsidR="007A5C38" w:rsidRDefault="00963102" w:rsidP="00F137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Las postulaciones deberán ser presentadas en el formato de hoja de vida adjunto debidamente respaldado por certificaciones de la autoridad competente hasta el día </w:t>
      </w:r>
      <w:r w:rsidR="00F137CB">
        <w:rPr>
          <w:rFonts w:eastAsia="Times New Roman" w:cs="Arial"/>
          <w:lang w:eastAsia="es-ES"/>
        </w:rPr>
        <w:t>15</w:t>
      </w:r>
      <w:r>
        <w:rPr>
          <w:rFonts w:eastAsia="Times New Roman" w:cs="Arial"/>
          <w:lang w:eastAsia="es-ES"/>
        </w:rPr>
        <w:t xml:space="preserve"> de diciembre de 2016 a la siguiente dirección:</w:t>
      </w:r>
      <w:r w:rsidR="00F137CB">
        <w:rPr>
          <w:rFonts w:eastAsia="Times New Roman" w:cs="Arial"/>
          <w:lang w:eastAsia="es-ES"/>
        </w:rPr>
        <w:t xml:space="preserve"> </w:t>
      </w: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4394"/>
      </w:tblGrid>
      <w:tr w:rsidR="007A5C38" w:rsidTr="007A5C38">
        <w:tc>
          <w:tcPr>
            <w:tcW w:w="4394" w:type="dxa"/>
          </w:tcPr>
          <w:p w:rsidR="007A5C38" w:rsidRPr="007A5C38" w:rsidRDefault="007A5C38" w:rsidP="007A5C38">
            <w:pPr>
              <w:pStyle w:val="Prrafodelista"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b/>
                <w:lang w:eastAsia="es-ES"/>
              </w:rPr>
            </w:pPr>
            <w:r w:rsidRPr="007A5C38">
              <w:rPr>
                <w:rFonts w:eastAsia="Times New Roman" w:cs="Arial"/>
                <w:b/>
                <w:lang w:eastAsia="es-ES"/>
              </w:rPr>
              <w:t>convocatoria.st.filac@gmail.com</w:t>
            </w:r>
          </w:p>
        </w:tc>
      </w:tr>
    </w:tbl>
    <w:p w:rsidR="005A564E" w:rsidRPr="00EC4452" w:rsidRDefault="005A564E" w:rsidP="007A5C3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eastAsia="Times New Roman" w:cs="Arial"/>
          <w:lang w:eastAsia="es-ES"/>
        </w:rPr>
      </w:pPr>
      <w:r w:rsidRPr="00EC4452">
        <w:rPr>
          <w:rFonts w:eastAsia="Times New Roman" w:cs="Arial"/>
          <w:lang w:eastAsia="es-ES"/>
        </w:rPr>
        <w:t>Las postulaciones se harán y recibirán a título personal. No hay candidaturas por países, sectores, organizaciones, ni de ninguna otra índole.</w:t>
      </w:r>
    </w:p>
    <w:p w:rsidR="005A564E" w:rsidRDefault="005A564E" w:rsidP="00CE03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Times New Roman" w:cs="Arial"/>
          <w:lang w:eastAsia="es-ES"/>
        </w:rPr>
      </w:pPr>
      <w:r w:rsidRPr="00EC4452">
        <w:rPr>
          <w:rFonts w:eastAsia="Times New Roman" w:cs="Arial"/>
          <w:lang w:eastAsia="es-ES"/>
        </w:rPr>
        <w:t>Cualquier comunicación que implique postulación o presentación de candidaturas por parte de instituciones u organizaciones, será tomada solamente como carta de recomendación y/o documento comprobatorio de las calificaciones y experiencia del postulante.</w:t>
      </w:r>
    </w:p>
    <w:p w:rsidR="00A413AD" w:rsidRPr="00A413AD" w:rsidRDefault="00A413AD" w:rsidP="00C37B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Arial"/>
          <w:b/>
          <w:lang w:eastAsia="es-ES"/>
        </w:rPr>
      </w:pPr>
      <w:r w:rsidRPr="00A413AD">
        <w:rPr>
          <w:rFonts w:eastAsia="Times New Roman" w:cs="Arial"/>
          <w:b/>
          <w:lang w:eastAsia="es-ES"/>
        </w:rPr>
        <w:t xml:space="preserve">CRONOGRAMA DEL PROCESO DE </w:t>
      </w:r>
      <w:r w:rsidR="0026203F">
        <w:rPr>
          <w:rFonts w:eastAsia="Times New Roman" w:cs="Arial"/>
          <w:b/>
          <w:lang w:eastAsia="es-ES"/>
        </w:rPr>
        <w:t>SELECCION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2860"/>
      </w:tblGrid>
      <w:tr w:rsidR="00A413AD" w:rsidTr="00A413AD">
        <w:tc>
          <w:tcPr>
            <w:tcW w:w="5386" w:type="dxa"/>
          </w:tcPr>
          <w:p w:rsidR="00A413AD" w:rsidRPr="00A413AD" w:rsidRDefault="00A413AD" w:rsidP="00C37B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Arial"/>
                <w:b/>
                <w:lang w:eastAsia="es-ES"/>
              </w:rPr>
            </w:pPr>
            <w:r w:rsidRPr="00A413AD">
              <w:rPr>
                <w:rFonts w:eastAsia="Times New Roman" w:cs="Arial"/>
                <w:b/>
                <w:lang w:eastAsia="es-ES"/>
              </w:rPr>
              <w:t>ACTIVIDAD</w:t>
            </w:r>
          </w:p>
        </w:tc>
        <w:tc>
          <w:tcPr>
            <w:tcW w:w="2860" w:type="dxa"/>
          </w:tcPr>
          <w:p w:rsidR="00A413AD" w:rsidRPr="00A413AD" w:rsidRDefault="00A413AD" w:rsidP="00C37B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Arial"/>
                <w:b/>
                <w:lang w:eastAsia="es-ES"/>
              </w:rPr>
            </w:pPr>
            <w:r w:rsidRPr="00A413AD">
              <w:rPr>
                <w:rFonts w:eastAsia="Times New Roman" w:cs="Arial"/>
                <w:b/>
                <w:lang w:eastAsia="es-ES"/>
              </w:rPr>
              <w:t>PLAZO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Lanzamiento y difusión de la convocatoria</w:t>
            </w:r>
          </w:p>
        </w:tc>
        <w:tc>
          <w:tcPr>
            <w:tcW w:w="2860" w:type="dxa"/>
          </w:tcPr>
          <w:p w:rsidR="00A413AD" w:rsidRPr="00B13157" w:rsidRDefault="000A4995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10</w:t>
            </w:r>
            <w:r w:rsidR="00A413AD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de noviembre al 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15</w:t>
            </w:r>
            <w:r w:rsidR="00A413AD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de diciembre de 2016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Evaluación de méritos y verificación de antecedentes</w:t>
            </w:r>
          </w:p>
        </w:tc>
        <w:tc>
          <w:tcPr>
            <w:tcW w:w="2860" w:type="dxa"/>
          </w:tcPr>
          <w:p w:rsidR="00A413AD" w:rsidRPr="00B13157" w:rsidRDefault="000A4995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15</w:t>
            </w:r>
            <w:r w:rsidR="00A413AD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al 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18</w:t>
            </w:r>
            <w:r w:rsidR="00A413AD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de diciembre 2016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2377B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Elaboración de lista corta </w:t>
            </w:r>
          </w:p>
        </w:tc>
        <w:tc>
          <w:tcPr>
            <w:tcW w:w="2860" w:type="dxa"/>
          </w:tcPr>
          <w:p w:rsidR="00A413AD" w:rsidRPr="00B13157" w:rsidRDefault="000A4995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19</w:t>
            </w:r>
            <w:r w:rsidR="00CE035C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  <w:r w:rsidR="00A413AD" w:rsidRPr="00B13157">
              <w:rPr>
                <w:rFonts w:eastAsia="Times New Roman" w:cs="Arial"/>
                <w:sz w:val="20"/>
                <w:szCs w:val="20"/>
                <w:lang w:eastAsia="es-ES"/>
              </w:rPr>
              <w:t>diciembre 2016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2377B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Realización de entrevistas</w:t>
            </w:r>
            <w:r w:rsidR="009E0629">
              <w:rPr>
                <w:rFonts w:eastAsia="Times New Roman" w:cs="Arial"/>
                <w:sz w:val="20"/>
                <w:szCs w:val="20"/>
                <w:lang w:eastAsia="es-ES"/>
              </w:rPr>
              <w:t xml:space="preserve"> y examen de inteligencia emocional</w:t>
            </w:r>
          </w:p>
        </w:tc>
        <w:tc>
          <w:tcPr>
            <w:tcW w:w="2860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  <w:r w:rsidR="000A4995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2 enero 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de 201</w:t>
            </w:r>
            <w:r w:rsidR="000A4995" w:rsidRPr="00B13157">
              <w:rPr>
                <w:rFonts w:eastAsia="Times New Roman" w:cs="Arial"/>
                <w:sz w:val="20"/>
                <w:szCs w:val="20"/>
                <w:lang w:eastAsia="es-ES"/>
              </w:rPr>
              <w:t>7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Selección d</w:t>
            </w:r>
            <w:r w:rsidR="007A5C38" w:rsidRPr="00B13157">
              <w:rPr>
                <w:rFonts w:eastAsia="Times New Roman" w:cs="Arial"/>
                <w:sz w:val="20"/>
                <w:szCs w:val="20"/>
                <w:lang w:eastAsia="es-ES"/>
              </w:rPr>
              <w:t>el Secretario Técnico o Secretaria Técnica</w:t>
            </w:r>
          </w:p>
        </w:tc>
        <w:tc>
          <w:tcPr>
            <w:tcW w:w="2860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  <w:r w:rsidR="000A4995" w:rsidRPr="00B13157">
              <w:rPr>
                <w:rFonts w:eastAsia="Times New Roman" w:cs="Arial"/>
                <w:sz w:val="20"/>
                <w:szCs w:val="20"/>
                <w:lang w:eastAsia="es-ES"/>
              </w:rPr>
              <w:t>3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  <w:r w:rsidR="000A4995" w:rsidRPr="00B13157">
              <w:rPr>
                <w:rFonts w:eastAsia="Times New Roman" w:cs="Arial"/>
                <w:sz w:val="20"/>
                <w:szCs w:val="20"/>
                <w:lang w:eastAsia="es-ES"/>
              </w:rPr>
              <w:t>enero de 2017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2377B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Información a los </w:t>
            </w:r>
            <w:r w:rsidR="002377B1" w:rsidRPr="00B13157">
              <w:rPr>
                <w:rFonts w:eastAsia="Times New Roman" w:cs="Arial"/>
                <w:sz w:val="20"/>
                <w:szCs w:val="20"/>
                <w:lang w:eastAsia="es-ES"/>
              </w:rPr>
              <w:t>actores involucrados</w:t>
            </w:r>
          </w:p>
        </w:tc>
        <w:tc>
          <w:tcPr>
            <w:tcW w:w="2860" w:type="dxa"/>
          </w:tcPr>
          <w:p w:rsidR="00A413AD" w:rsidRPr="00B13157" w:rsidRDefault="000A4995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20 enero de 2017</w:t>
            </w:r>
            <w:r w:rsidR="00A413AD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413AD" w:rsidTr="00A413AD">
        <w:tc>
          <w:tcPr>
            <w:tcW w:w="5386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Nombramiento d</w:t>
            </w:r>
            <w:r w:rsidR="007A5C38" w:rsidRPr="00B13157">
              <w:rPr>
                <w:rFonts w:eastAsia="Times New Roman" w:cs="Arial"/>
                <w:sz w:val="20"/>
                <w:szCs w:val="20"/>
                <w:lang w:eastAsia="es-ES"/>
              </w:rPr>
              <w:t>el Secretario Técnico o Secretaria Técnica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e inicio de funciones</w:t>
            </w:r>
          </w:p>
        </w:tc>
        <w:tc>
          <w:tcPr>
            <w:tcW w:w="2860" w:type="dxa"/>
          </w:tcPr>
          <w:p w:rsidR="00A413AD" w:rsidRPr="00B13157" w:rsidRDefault="00A413AD" w:rsidP="00B25D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  <w:r w:rsidR="009D54A0"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al 15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de </w:t>
            </w:r>
            <w:r w:rsidR="000A4995" w:rsidRPr="00B13157">
              <w:rPr>
                <w:rFonts w:eastAsia="Times New Roman" w:cs="Arial"/>
                <w:sz w:val="20"/>
                <w:szCs w:val="20"/>
                <w:lang w:eastAsia="es-ES"/>
              </w:rPr>
              <w:t>febrero</w:t>
            </w:r>
            <w:r w:rsidRPr="00B13157">
              <w:rPr>
                <w:rFonts w:eastAsia="Times New Roman" w:cs="Arial"/>
                <w:sz w:val="20"/>
                <w:szCs w:val="20"/>
                <w:lang w:eastAsia="es-ES"/>
              </w:rPr>
              <w:t xml:space="preserve"> de 2017</w:t>
            </w:r>
          </w:p>
        </w:tc>
      </w:tr>
    </w:tbl>
    <w:p w:rsidR="00A413AD" w:rsidRPr="00EC4452" w:rsidRDefault="00A413AD" w:rsidP="00C37B3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lang w:eastAsia="es-ES"/>
        </w:rPr>
      </w:pPr>
    </w:p>
    <w:sectPr w:rsidR="00A413AD" w:rsidRPr="00EC4452" w:rsidSect="00847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43" w:rsidRDefault="00E80143" w:rsidP="00023C8A">
      <w:pPr>
        <w:spacing w:after="0" w:line="240" w:lineRule="auto"/>
      </w:pPr>
      <w:r>
        <w:separator/>
      </w:r>
    </w:p>
  </w:endnote>
  <w:endnote w:type="continuationSeparator" w:id="0">
    <w:p w:rsidR="00E80143" w:rsidRDefault="00E80143" w:rsidP="0002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C6" w:rsidRDefault="004A71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149060"/>
      <w:docPartObj>
        <w:docPartGallery w:val="Page Numbers (Bottom of Page)"/>
        <w:docPartUnique/>
      </w:docPartObj>
    </w:sdtPr>
    <w:sdtEndPr/>
    <w:sdtContent>
      <w:p w:rsidR="00023C8A" w:rsidRDefault="00023C8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2B" w:rsidRPr="00F34C2B">
          <w:rPr>
            <w:noProof/>
            <w:lang w:val="es-ES"/>
          </w:rPr>
          <w:t>1</w:t>
        </w:r>
        <w:r>
          <w:fldChar w:fldCharType="end"/>
        </w:r>
      </w:p>
    </w:sdtContent>
  </w:sdt>
  <w:p w:rsidR="00023C8A" w:rsidRDefault="00023C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C6" w:rsidRDefault="004A7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43" w:rsidRDefault="00E80143" w:rsidP="00023C8A">
      <w:pPr>
        <w:spacing w:after="0" w:line="240" w:lineRule="auto"/>
      </w:pPr>
      <w:r>
        <w:separator/>
      </w:r>
    </w:p>
  </w:footnote>
  <w:footnote w:type="continuationSeparator" w:id="0">
    <w:p w:rsidR="00E80143" w:rsidRDefault="00E80143" w:rsidP="0002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C6" w:rsidRDefault="004A7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C6" w:rsidRDefault="004A71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C6" w:rsidRDefault="004A7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917"/>
    <w:multiLevelType w:val="hybridMultilevel"/>
    <w:tmpl w:val="53904B1C"/>
    <w:lvl w:ilvl="0" w:tplc="207EC3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4415"/>
    <w:multiLevelType w:val="hybridMultilevel"/>
    <w:tmpl w:val="FB185D34"/>
    <w:lvl w:ilvl="0" w:tplc="F59287D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7CC"/>
    <w:multiLevelType w:val="hybridMultilevel"/>
    <w:tmpl w:val="9C747A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076345"/>
    <w:multiLevelType w:val="hybridMultilevel"/>
    <w:tmpl w:val="0DFA8A5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A41A1E"/>
    <w:multiLevelType w:val="hybridMultilevel"/>
    <w:tmpl w:val="3F620B74"/>
    <w:lvl w:ilvl="0" w:tplc="E7125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23C6E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6A0C2D"/>
    <w:multiLevelType w:val="hybridMultilevel"/>
    <w:tmpl w:val="5B7611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F0DE2"/>
    <w:multiLevelType w:val="hybridMultilevel"/>
    <w:tmpl w:val="90E045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5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0C1635"/>
    <w:multiLevelType w:val="hybridMultilevel"/>
    <w:tmpl w:val="23386E5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22564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606B55"/>
    <w:multiLevelType w:val="hybridMultilevel"/>
    <w:tmpl w:val="28000F7C"/>
    <w:lvl w:ilvl="0" w:tplc="5406C7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35D31"/>
    <w:multiLevelType w:val="hybridMultilevel"/>
    <w:tmpl w:val="5B7611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4E"/>
    <w:rsid w:val="00020D0D"/>
    <w:rsid w:val="00023C8A"/>
    <w:rsid w:val="000300C8"/>
    <w:rsid w:val="00066515"/>
    <w:rsid w:val="000746E9"/>
    <w:rsid w:val="00080755"/>
    <w:rsid w:val="000A4995"/>
    <w:rsid w:val="000B22C7"/>
    <w:rsid w:val="000B4CA1"/>
    <w:rsid w:val="0019303D"/>
    <w:rsid w:val="001F1956"/>
    <w:rsid w:val="00202D81"/>
    <w:rsid w:val="00210EDE"/>
    <w:rsid w:val="00237733"/>
    <w:rsid w:val="002377B1"/>
    <w:rsid w:val="0026203F"/>
    <w:rsid w:val="0037039D"/>
    <w:rsid w:val="003B11FC"/>
    <w:rsid w:val="003D7849"/>
    <w:rsid w:val="0049290E"/>
    <w:rsid w:val="004A71C6"/>
    <w:rsid w:val="00567A4F"/>
    <w:rsid w:val="005856C0"/>
    <w:rsid w:val="005A3B5E"/>
    <w:rsid w:val="005A5239"/>
    <w:rsid w:val="005A564E"/>
    <w:rsid w:val="005A57B8"/>
    <w:rsid w:val="005F6B61"/>
    <w:rsid w:val="006632D7"/>
    <w:rsid w:val="006777A7"/>
    <w:rsid w:val="00695C77"/>
    <w:rsid w:val="0070196A"/>
    <w:rsid w:val="00763ACC"/>
    <w:rsid w:val="00797C58"/>
    <w:rsid w:val="007A5C38"/>
    <w:rsid w:val="007A6D4F"/>
    <w:rsid w:val="007F31B4"/>
    <w:rsid w:val="00824505"/>
    <w:rsid w:val="008476B8"/>
    <w:rsid w:val="008A5993"/>
    <w:rsid w:val="008A6FD0"/>
    <w:rsid w:val="008D7897"/>
    <w:rsid w:val="008F0B77"/>
    <w:rsid w:val="00903CC4"/>
    <w:rsid w:val="009357C3"/>
    <w:rsid w:val="00947293"/>
    <w:rsid w:val="009604BB"/>
    <w:rsid w:val="00963102"/>
    <w:rsid w:val="009D54A0"/>
    <w:rsid w:val="009E0629"/>
    <w:rsid w:val="00A413AD"/>
    <w:rsid w:val="00B13157"/>
    <w:rsid w:val="00B25DF4"/>
    <w:rsid w:val="00B355F8"/>
    <w:rsid w:val="00B52892"/>
    <w:rsid w:val="00B947D0"/>
    <w:rsid w:val="00BE5E1A"/>
    <w:rsid w:val="00C13C11"/>
    <w:rsid w:val="00C37B30"/>
    <w:rsid w:val="00CE035C"/>
    <w:rsid w:val="00D1501B"/>
    <w:rsid w:val="00D453EA"/>
    <w:rsid w:val="00D5375E"/>
    <w:rsid w:val="00E05256"/>
    <w:rsid w:val="00E80143"/>
    <w:rsid w:val="00E94494"/>
    <w:rsid w:val="00ED15B0"/>
    <w:rsid w:val="00F02DF3"/>
    <w:rsid w:val="00F137CB"/>
    <w:rsid w:val="00F34C2B"/>
    <w:rsid w:val="00F61792"/>
    <w:rsid w:val="00F82E50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2A8986"/>
  <w15:docId w15:val="{57B8CB16-A18C-4DAB-BDCC-CAA71A7F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4E"/>
    <w:pPr>
      <w:spacing w:after="160" w:line="259" w:lineRule="auto"/>
    </w:pPr>
    <w:rPr>
      <w:sz w:val="22"/>
      <w:szCs w:val="22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0C8"/>
    <w:pPr>
      <w:ind w:left="720"/>
      <w:contextualSpacing/>
    </w:pPr>
  </w:style>
  <w:style w:type="character" w:styleId="Textoennegrita">
    <w:name w:val="Strong"/>
    <w:qFormat/>
    <w:rsid w:val="00E05256"/>
    <w:rPr>
      <w:b/>
      <w:bCs/>
    </w:rPr>
  </w:style>
  <w:style w:type="table" w:styleId="Tablaconcuadrcula">
    <w:name w:val="Table Grid"/>
    <w:basedOn w:val="Tablanormal"/>
    <w:uiPriority w:val="39"/>
    <w:rsid w:val="00A4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4A0"/>
    <w:rPr>
      <w:rFonts w:ascii="Tahoma" w:hAnsi="Tahoma" w:cs="Tahoma"/>
      <w:sz w:val="16"/>
      <w:szCs w:val="16"/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023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C8A"/>
    <w:rPr>
      <w:sz w:val="22"/>
      <w:szCs w:val="22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3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C8A"/>
    <w:rPr>
      <w:sz w:val="22"/>
      <w:szCs w:val="2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613F-326E-4D31-844B-E35D742C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2071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amparo</cp:lastModifiedBy>
  <cp:revision>4</cp:revision>
  <cp:lastPrinted>2016-10-24T21:47:00Z</cp:lastPrinted>
  <dcterms:created xsi:type="dcterms:W3CDTF">2016-11-10T15:00:00Z</dcterms:created>
  <dcterms:modified xsi:type="dcterms:W3CDTF">2016-11-10T15:02:00Z</dcterms:modified>
</cp:coreProperties>
</file>